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FACB" w14:textId="77777777" w:rsidR="00AA3280" w:rsidRDefault="00AA3280" w:rsidP="00AA3280">
      <w:bookmarkStart w:id="0" w:name="_Hlk529539279"/>
      <w:bookmarkStart w:id="1" w:name="_Hlk531361468"/>
      <w:r>
        <w:rPr>
          <w:b/>
          <w:bCs/>
          <w:i/>
          <w:iCs/>
        </w:rPr>
        <w:t xml:space="preserve">The MGM Minute is a weekly digital company newsletter from MGM Resorts International. It contains content to begin the morning with, content to carry forward throughout the day and content to use in the days ahead. For more information, or to follow-up with any of the stories outlined below, please contact </w:t>
      </w:r>
      <w:hyperlink r:id="rId5" w:history="1">
        <w:r>
          <w:rPr>
            <w:rStyle w:val="Hyperlink"/>
            <w:b/>
            <w:bCs/>
            <w:i/>
            <w:iCs/>
          </w:rPr>
          <w:t>media@mgmresorts.com</w:t>
        </w:r>
      </w:hyperlink>
      <w:r>
        <w:rPr>
          <w:b/>
          <w:bCs/>
          <w:i/>
          <w:iCs/>
        </w:rPr>
        <w:t>.</w:t>
      </w:r>
    </w:p>
    <w:p w14:paraId="4DC20CB8" w14:textId="77777777" w:rsidR="00AA3280" w:rsidRDefault="00AA3280" w:rsidP="00AA3280">
      <w:r>
        <w:rPr>
          <w:rFonts w:ascii="Times New Roman" w:hAnsi="Times New Roman" w:cs="Times New Roman"/>
        </w:rPr>
        <w:t> </w:t>
      </w:r>
    </w:p>
    <w:tbl>
      <w:tblPr>
        <w:tblW w:w="5000" w:type="pct"/>
        <w:shd w:val="clear" w:color="auto" w:fill="404040"/>
        <w:tblCellMar>
          <w:left w:w="0" w:type="dxa"/>
          <w:right w:w="0" w:type="dxa"/>
        </w:tblCellMar>
        <w:tblLook w:val="04A0" w:firstRow="1" w:lastRow="0" w:firstColumn="1" w:lastColumn="0" w:noHBand="0" w:noVBand="1"/>
      </w:tblPr>
      <w:tblGrid>
        <w:gridCol w:w="12960"/>
      </w:tblGrid>
      <w:tr w:rsidR="00AA3280" w14:paraId="50F81C43" w14:textId="77777777" w:rsidTr="00AA3280">
        <w:tc>
          <w:tcPr>
            <w:tcW w:w="0" w:type="auto"/>
            <w:shd w:val="clear" w:color="auto" w:fill="404040"/>
            <w:hideMark/>
          </w:tcPr>
          <w:tbl>
            <w:tblPr>
              <w:tblW w:w="5000" w:type="pct"/>
              <w:tblCellMar>
                <w:left w:w="0" w:type="dxa"/>
                <w:right w:w="0" w:type="dxa"/>
              </w:tblCellMar>
              <w:tblLook w:val="04A0" w:firstRow="1" w:lastRow="0" w:firstColumn="1" w:lastColumn="0" w:noHBand="0" w:noVBand="1"/>
            </w:tblPr>
            <w:tblGrid>
              <w:gridCol w:w="12960"/>
            </w:tblGrid>
            <w:tr w:rsidR="00AA3280" w14:paraId="2E581822" w14:textId="77777777">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AA3280" w14:paraId="6D4274DC"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AA3280" w14:paraId="3FAAD580" w14:textId="77777777">
                          <w:trPr>
                            <w:jc w:val="center"/>
                          </w:trPr>
                          <w:tc>
                            <w:tcPr>
                              <w:tcW w:w="0" w:type="auto"/>
                              <w:vAlign w:val="center"/>
                              <w:hideMark/>
                            </w:tcPr>
                            <w:p w14:paraId="286ED9EB" w14:textId="77777777" w:rsidR="00AA3280" w:rsidRDefault="00AA3280">
                              <w:pPr>
                                <w:jc w:val="center"/>
                              </w:pPr>
                              <w:r>
                                <w:rPr>
                                  <w:rFonts w:ascii="Times New Roman" w:hAnsi="Times New Roman" w:cs="Times New Roman"/>
                                  <w:color w:val="FFFFFF"/>
                                  <w:sz w:val="14"/>
                                  <w:szCs w:val="14"/>
                                </w:rPr>
                                <w:t>MGM Resorts International – MGM Minute</w:t>
                              </w:r>
                            </w:p>
                          </w:tc>
                        </w:tr>
                      </w:tbl>
                      <w:p w14:paraId="17CD7422" w14:textId="77777777" w:rsidR="00AA3280" w:rsidRDefault="00AA3280">
                        <w:r>
                          <w:rPr>
                            <w:rFonts w:ascii="Times New Roman" w:hAnsi="Times New Roman" w:cs="Times New Roman"/>
                          </w:rPr>
                          <w:t> </w:t>
                        </w:r>
                      </w:p>
                      <w:tbl>
                        <w:tblPr>
                          <w:tblW w:w="5000" w:type="pct"/>
                          <w:jc w:val="center"/>
                          <w:tblCellMar>
                            <w:left w:w="0" w:type="dxa"/>
                            <w:right w:w="0" w:type="dxa"/>
                          </w:tblCellMar>
                          <w:tblLook w:val="04A0" w:firstRow="1" w:lastRow="0" w:firstColumn="1" w:lastColumn="0" w:noHBand="0" w:noVBand="1"/>
                        </w:tblPr>
                        <w:tblGrid>
                          <w:gridCol w:w="9000"/>
                        </w:tblGrid>
                        <w:tr w:rsidR="00AA3280" w14:paraId="7F660D6F" w14:textId="77777777">
                          <w:trPr>
                            <w:jc w:val="center"/>
                          </w:trPr>
                          <w:tc>
                            <w:tcPr>
                              <w:tcW w:w="5000" w:type="pct"/>
                              <w:shd w:val="clear" w:color="auto" w:fill="000000"/>
                              <w:vAlign w:val="center"/>
                              <w:hideMark/>
                            </w:tcPr>
                            <w:p w14:paraId="3FECEDA8" w14:textId="77777777" w:rsidR="00AA3280" w:rsidRDefault="00AA3280"/>
                          </w:tc>
                        </w:tr>
                      </w:tbl>
                      <w:p w14:paraId="091E5F80" w14:textId="77777777" w:rsidR="00AA3280" w:rsidRDefault="00AA3280">
                        <w:pPr>
                          <w:jc w:val="center"/>
                          <w:rPr>
                            <w:rFonts w:ascii="Times New Roman" w:eastAsia="Times New Roman" w:hAnsi="Times New Roman" w:cs="Times New Roman"/>
                          </w:rPr>
                        </w:pPr>
                      </w:p>
                    </w:tc>
                  </w:tr>
                </w:tbl>
                <w:p w14:paraId="298A0114" w14:textId="77777777" w:rsidR="00AA3280" w:rsidRDefault="00AA3280">
                  <w:pPr>
                    <w:jc w:val="center"/>
                    <w:rPr>
                      <w:rFonts w:ascii="Times New Roman" w:eastAsia="Times New Roman" w:hAnsi="Times New Roman" w:cs="Times New Roman"/>
                    </w:rPr>
                  </w:pPr>
                </w:p>
              </w:tc>
            </w:tr>
            <w:tr w:rsidR="00AA3280" w14:paraId="1460FAC3" w14:textId="77777777">
              <w:trPr>
                <w:trHeight w:val="12060"/>
              </w:trPr>
              <w:tc>
                <w:tcPr>
                  <w:tcW w:w="0" w:type="auto"/>
                  <w:hideMark/>
                </w:tcPr>
                <w:tbl>
                  <w:tblPr>
                    <w:tblW w:w="9000" w:type="dxa"/>
                    <w:jc w:val="center"/>
                    <w:tblCellMar>
                      <w:left w:w="0" w:type="dxa"/>
                      <w:right w:w="0" w:type="dxa"/>
                    </w:tblCellMar>
                    <w:tblLook w:val="04A0" w:firstRow="1" w:lastRow="0" w:firstColumn="1" w:lastColumn="0" w:noHBand="0" w:noVBand="1"/>
                  </w:tblPr>
                  <w:tblGrid>
                    <w:gridCol w:w="10335"/>
                  </w:tblGrid>
                  <w:tr w:rsidR="00AA3280" w14:paraId="6463D1C7" w14:textId="77777777">
                    <w:trPr>
                      <w:jc w:val="center"/>
                    </w:trPr>
                    <w:tc>
                      <w:tcPr>
                        <w:tcW w:w="0" w:type="auto"/>
                        <w:hideMark/>
                      </w:tcPr>
                      <w:tbl>
                        <w:tblPr>
                          <w:tblW w:w="9879" w:type="dxa"/>
                          <w:jc w:val="center"/>
                          <w:shd w:val="clear" w:color="auto" w:fill="F2F2F2"/>
                          <w:tblCellMar>
                            <w:left w:w="0" w:type="dxa"/>
                            <w:right w:w="0" w:type="dxa"/>
                          </w:tblCellMar>
                          <w:tblLook w:val="04A0" w:firstRow="1" w:lastRow="0" w:firstColumn="1" w:lastColumn="0" w:noHBand="0" w:noVBand="1"/>
                        </w:tblPr>
                        <w:tblGrid>
                          <w:gridCol w:w="5379"/>
                          <w:gridCol w:w="4396"/>
                          <w:gridCol w:w="44"/>
                          <w:gridCol w:w="10"/>
                          <w:gridCol w:w="50"/>
                        </w:tblGrid>
                        <w:tr w:rsidR="00AA3280" w14:paraId="71ACD424" w14:textId="77777777">
                          <w:trPr>
                            <w:trHeight w:val="20"/>
                            <w:jc w:val="center"/>
                          </w:trPr>
                          <w:tc>
                            <w:tcPr>
                              <w:tcW w:w="6253" w:type="dxa"/>
                              <w:shd w:val="clear" w:color="auto" w:fill="FFFFFF"/>
                              <w:tcMar>
                                <w:top w:w="405" w:type="dxa"/>
                                <w:left w:w="300" w:type="dxa"/>
                                <w:bottom w:w="150" w:type="dxa"/>
                                <w:right w:w="300" w:type="dxa"/>
                              </w:tcMar>
                              <w:vAlign w:val="center"/>
                              <w:hideMark/>
                            </w:tcPr>
                            <w:p w14:paraId="04A2AF37" w14:textId="77777777" w:rsidR="00AA3280" w:rsidRDefault="00AA3280">
                              <w:pPr>
                                <w:rPr>
                                  <w:rFonts w:ascii="Times New Roman" w:eastAsia="Times New Roman" w:hAnsi="Times New Roman" w:cs="Times New Roman"/>
                                </w:rPr>
                              </w:pPr>
                            </w:p>
                          </w:tc>
                          <w:tc>
                            <w:tcPr>
                              <w:tcW w:w="3593" w:type="dxa"/>
                              <w:gridSpan w:val="2"/>
                              <w:shd w:val="clear" w:color="auto" w:fill="FFFFFF"/>
                              <w:vAlign w:val="center"/>
                              <w:hideMark/>
                            </w:tcPr>
                            <w:p w14:paraId="702882CE" w14:textId="3E50566E" w:rsidR="00AA3280" w:rsidRDefault="00AA3280">
                              <w:pPr>
                                <w:pStyle w:val="Heading2"/>
                                <w:spacing w:before="0" w:beforeAutospacing="0" w:after="0" w:afterAutospacing="0"/>
                                <w:rPr>
                                  <w:rFonts w:eastAsia="Times New Roman"/>
                                </w:rPr>
                              </w:pPr>
                              <w:r>
                                <w:rPr>
                                  <w:rFonts w:eastAsia="Times New Roman"/>
                                  <w:noProof/>
                                  <w:color w:val="000000"/>
                                </w:rPr>
                                <w:drawing>
                                  <wp:inline distT="0" distB="0" distL="0" distR="0" wp14:anchorId="4FC8A714" wp14:editId="0B61B458">
                                    <wp:extent cx="2613660" cy="483235"/>
                                    <wp:effectExtent l="0" t="0" r="15240" b="120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13660" cy="483235"/>
                                            </a:xfrm>
                                            <a:prstGeom prst="rect">
                                              <a:avLst/>
                                            </a:prstGeom>
                                            <a:noFill/>
                                            <a:ln>
                                              <a:noFill/>
                                            </a:ln>
                                          </pic:spPr>
                                        </pic:pic>
                                      </a:graphicData>
                                    </a:graphic>
                                  </wp:inline>
                                </w:drawing>
                              </w:r>
                              <w:r>
                                <w:rPr>
                                  <w:rFonts w:eastAsia="Times New Roman"/>
                                  <w:noProof/>
                                  <w:color w:val="000000"/>
                                </w:rPr>
                                <w:drawing>
                                  <wp:inline distT="0" distB="0" distL="0" distR="0" wp14:anchorId="5FBE9D5B" wp14:editId="62D36C1C">
                                    <wp:extent cx="2803525" cy="284480"/>
                                    <wp:effectExtent l="0" t="0" r="15875" b="1270"/>
                                    <wp:docPr id="9" name="Picture 9" descr="January 30, 2023 – February 5,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nuary 30, 2023 – February 5, 202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03525" cy="284480"/>
                                            </a:xfrm>
                                            <a:prstGeom prst="rect">
                                              <a:avLst/>
                                            </a:prstGeom>
                                            <a:noFill/>
                                            <a:ln>
                                              <a:noFill/>
                                            </a:ln>
                                          </pic:spPr>
                                        </pic:pic>
                                      </a:graphicData>
                                    </a:graphic>
                                  </wp:inline>
                                </w:drawing>
                              </w:r>
                            </w:p>
                          </w:tc>
                          <w:tc>
                            <w:tcPr>
                              <w:tcW w:w="30" w:type="dxa"/>
                              <w:gridSpan w:val="2"/>
                              <w:shd w:val="clear" w:color="auto" w:fill="F2F2F2"/>
                              <w:vAlign w:val="center"/>
                              <w:hideMark/>
                            </w:tcPr>
                            <w:p w14:paraId="5D2F1105" w14:textId="77777777" w:rsidR="00AA3280" w:rsidRDefault="00AA3280">
                              <w:r>
                                <w:rPr>
                                  <w:color w:val="000000"/>
                                </w:rPr>
                                <w:t> </w:t>
                              </w:r>
                            </w:p>
                          </w:tc>
                        </w:tr>
                        <w:tr w:rsidR="00AA3280" w14:paraId="18E2EA2E" w14:textId="77777777">
                          <w:trPr>
                            <w:trHeight w:val="2574"/>
                            <w:jc w:val="center"/>
                          </w:trPr>
                          <w:tc>
                            <w:tcPr>
                              <w:tcW w:w="6253" w:type="dxa"/>
                              <w:shd w:val="clear" w:color="auto" w:fill="FFFFFF"/>
                              <w:tcMar>
                                <w:top w:w="405" w:type="dxa"/>
                                <w:left w:w="300" w:type="dxa"/>
                                <w:bottom w:w="150" w:type="dxa"/>
                                <w:right w:w="300" w:type="dxa"/>
                              </w:tcMar>
                              <w:vAlign w:val="center"/>
                              <w:hideMark/>
                            </w:tcPr>
                            <w:p w14:paraId="0E53556E" w14:textId="4E8A0E03" w:rsidR="00AA3280" w:rsidRDefault="00AA3280">
                              <w:pPr>
                                <w:pStyle w:val="Heading2"/>
                                <w:spacing w:before="0" w:beforeAutospacing="0" w:after="0" w:afterAutospacing="0"/>
                                <w:jc w:val="center"/>
                                <w:rPr>
                                  <w:rFonts w:eastAsia="Times New Roman"/>
                                </w:rPr>
                              </w:pPr>
                              <w:r>
                                <w:rPr>
                                  <w:rFonts w:eastAsia="Times New Roman"/>
                                  <w:noProof/>
                                  <w:color w:val="000000"/>
                                </w:rPr>
                                <w:drawing>
                                  <wp:inline distT="0" distB="0" distL="0" distR="0" wp14:anchorId="2EA785E6" wp14:editId="64C0ABC2">
                                    <wp:extent cx="2493010" cy="474345"/>
                                    <wp:effectExtent l="0" t="0" r="254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93010" cy="474345"/>
                                            </a:xfrm>
                                            <a:prstGeom prst="rect">
                                              <a:avLst/>
                                            </a:prstGeom>
                                            <a:noFill/>
                                            <a:ln>
                                              <a:noFill/>
                                            </a:ln>
                                          </pic:spPr>
                                        </pic:pic>
                                      </a:graphicData>
                                    </a:graphic>
                                  </wp:inline>
                                </w:drawing>
                              </w:r>
                            </w:p>
                            <w:p w14:paraId="2E010340" w14:textId="1AE8EFF5" w:rsidR="00AA3280" w:rsidRDefault="00AA3280">
                              <w:pPr>
                                <w:pStyle w:val="Heading2"/>
                                <w:spacing w:before="0" w:beforeAutospacing="0" w:after="0" w:afterAutospacing="0"/>
                                <w:jc w:val="center"/>
                                <w:rPr>
                                  <w:rFonts w:eastAsia="Times New Roman"/>
                                </w:rPr>
                              </w:pPr>
                              <w:r>
                                <w:rPr>
                                  <w:rFonts w:eastAsia="Times New Roman"/>
                                  <w:noProof/>
                                  <w:color w:val="000000"/>
                                </w:rPr>
                                <w:drawing>
                                  <wp:inline distT="0" distB="0" distL="0" distR="0" wp14:anchorId="6BC89A39" wp14:editId="51F0B8A8">
                                    <wp:extent cx="2553335" cy="862330"/>
                                    <wp:effectExtent l="0" t="0" r="18415" b="13970"/>
                                    <wp:docPr id="7" name="Picture 7" descr="News Release&#10;For Immediate Release&#10;January 30, 202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 Release&#10;For Immediate Release&#10;January 30, 2023&#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53335" cy="862330"/>
                                            </a:xfrm>
                                            <a:prstGeom prst="rect">
                                              <a:avLst/>
                                            </a:prstGeom>
                                            <a:noFill/>
                                            <a:ln>
                                              <a:noFill/>
                                            </a:ln>
                                          </pic:spPr>
                                        </pic:pic>
                                      </a:graphicData>
                                    </a:graphic>
                                  </wp:inline>
                                </w:drawing>
                              </w:r>
                            </w:p>
                          </w:tc>
                          <w:tc>
                            <w:tcPr>
                              <w:tcW w:w="3593" w:type="dxa"/>
                              <w:gridSpan w:val="2"/>
                              <w:shd w:val="clear" w:color="auto" w:fill="FFFFFF"/>
                              <w:vAlign w:val="center"/>
                              <w:hideMark/>
                            </w:tcPr>
                            <w:p w14:paraId="77E6811E" w14:textId="4E26783A" w:rsidR="00AA3280" w:rsidRDefault="00AA3280">
                              <w:pPr>
                                <w:pStyle w:val="Heading2"/>
                                <w:spacing w:before="0" w:beforeAutospacing="0" w:after="0" w:afterAutospacing="0"/>
                                <w:rPr>
                                  <w:rFonts w:eastAsia="Times New Roman"/>
                                </w:rPr>
                              </w:pPr>
                              <w:r>
                                <w:rPr>
                                  <w:rFonts w:eastAsia="Times New Roman"/>
                                  <w:noProof/>
                                  <w:color w:val="000000"/>
                                </w:rPr>
                                <w:drawing>
                                  <wp:inline distT="0" distB="0" distL="0" distR="0" wp14:anchorId="09D17C77" wp14:editId="0B4E191F">
                                    <wp:extent cx="2717165" cy="638175"/>
                                    <wp:effectExtent l="0" t="0" r="6985" b="9525"/>
                                    <wp:docPr id="6" name="Picture 6" descr="For more information:&#10;Media@mgmresorts.co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 more information:&#10;Media@mgmresorts.com&#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717165" cy="638175"/>
                                            </a:xfrm>
                                            <a:prstGeom prst="rect">
                                              <a:avLst/>
                                            </a:prstGeom>
                                            <a:noFill/>
                                            <a:ln>
                                              <a:noFill/>
                                            </a:ln>
                                          </pic:spPr>
                                        </pic:pic>
                                      </a:graphicData>
                                    </a:graphic>
                                  </wp:inline>
                                </w:drawing>
                              </w:r>
                            </w:p>
                          </w:tc>
                          <w:tc>
                            <w:tcPr>
                              <w:tcW w:w="30" w:type="dxa"/>
                              <w:gridSpan w:val="2"/>
                              <w:shd w:val="clear" w:color="auto" w:fill="F2F2F2"/>
                              <w:vAlign w:val="center"/>
                              <w:hideMark/>
                            </w:tcPr>
                            <w:p w14:paraId="60F4580E" w14:textId="77777777" w:rsidR="00AA3280" w:rsidRDefault="00AA3280">
                              <w:r>
                                <w:rPr>
                                  <w:color w:val="000000"/>
                                </w:rPr>
                                <w:t> </w:t>
                              </w:r>
                            </w:p>
                          </w:tc>
                        </w:tr>
                        <w:tr w:rsidR="00AA3280" w14:paraId="5C868919" w14:textId="77777777">
                          <w:trPr>
                            <w:trHeight w:val="7667"/>
                            <w:jc w:val="center"/>
                          </w:trPr>
                          <w:tc>
                            <w:tcPr>
                              <w:tcW w:w="9820" w:type="dxa"/>
                              <w:gridSpan w:val="2"/>
                              <w:tcBorders>
                                <w:top w:val="single" w:sz="8" w:space="0" w:color="auto"/>
                                <w:left w:val="nil"/>
                                <w:bottom w:val="nil"/>
                                <w:right w:val="nil"/>
                              </w:tcBorders>
                              <w:shd w:val="clear" w:color="auto" w:fill="F2F2F2"/>
                              <w:tcMar>
                                <w:top w:w="225" w:type="dxa"/>
                                <w:left w:w="225" w:type="dxa"/>
                                <w:bottom w:w="225" w:type="dxa"/>
                                <w:right w:w="225" w:type="dxa"/>
                              </w:tcMar>
                              <w:vAlign w:val="center"/>
                              <w:hideMark/>
                            </w:tcPr>
                            <w:p w14:paraId="543E9910" w14:textId="77777777" w:rsidR="00AA3280" w:rsidRDefault="00AA3280">
                              <w:pPr>
                                <w:jc w:val="center"/>
                              </w:pPr>
                              <w:r>
                                <w:rPr>
                                  <w:rFonts w:ascii="Times New Roman" w:hAnsi="Times New Roman" w:cs="Times New Roman"/>
                                  <w:color w:val="000000"/>
                                </w:rPr>
                                <w:t> </w:t>
                              </w:r>
                            </w:p>
                            <w:p w14:paraId="0082D70E" w14:textId="7C96C1EC" w:rsidR="00AA3280" w:rsidRDefault="00AA3280">
                              <w:pPr>
                                <w:jc w:val="center"/>
                              </w:pPr>
                              <w:r>
                                <w:rPr>
                                  <w:noProof/>
                                  <w:color w:val="000000"/>
                                </w:rPr>
                                <w:drawing>
                                  <wp:inline distT="0" distB="0" distL="0" distR="0" wp14:anchorId="44A0892B" wp14:editId="1CE447BF">
                                    <wp:extent cx="5702300" cy="3207543"/>
                                    <wp:effectExtent l="0" t="0" r="0" b="0"/>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702300" cy="3207543"/>
                                            </a:xfrm>
                                            <a:prstGeom prst="rect">
                                              <a:avLst/>
                                            </a:prstGeom>
                                            <a:noFill/>
                                            <a:ln>
                                              <a:noFill/>
                                            </a:ln>
                                          </pic:spPr>
                                        </pic:pic>
                                      </a:graphicData>
                                    </a:graphic>
                                  </wp:inline>
                                </w:drawing>
                              </w:r>
                            </w:p>
                            <w:tbl>
                              <w:tblPr>
                                <w:tblW w:w="4990" w:type="pct"/>
                                <w:tblCellMar>
                                  <w:left w:w="0" w:type="dxa"/>
                                  <w:right w:w="0" w:type="dxa"/>
                                </w:tblCellMar>
                                <w:tblLook w:val="04A0" w:firstRow="1" w:lastRow="0" w:firstColumn="1" w:lastColumn="0" w:noHBand="0" w:noVBand="1"/>
                              </w:tblPr>
                              <w:tblGrid>
                                <w:gridCol w:w="9306"/>
                              </w:tblGrid>
                              <w:tr w:rsidR="00AA3280" w14:paraId="07F30B80" w14:textId="77777777">
                                <w:trPr>
                                  <w:trHeight w:val="268"/>
                                </w:trPr>
                                <w:tc>
                                  <w:tcPr>
                                    <w:tcW w:w="0" w:type="auto"/>
                                    <w:vAlign w:val="center"/>
                                    <w:hideMark/>
                                  </w:tcPr>
                                  <w:p w14:paraId="3680D834" w14:textId="68A1D702" w:rsidR="00AA3280" w:rsidRDefault="00AA3280">
                                    <w:pPr>
                                      <w:jc w:val="center"/>
                                    </w:pPr>
                                    <w:r>
                                      <w:rPr>
                                        <w:rFonts w:ascii="Times New Roman" w:hAnsi="Times New Roman" w:cs="Times New Roman"/>
                                        <w:b/>
                                        <w:bCs/>
                                        <w:noProof/>
                                      </w:rPr>
                                      <w:drawing>
                                        <wp:inline distT="0" distB="0" distL="0" distR="0" wp14:anchorId="5DBB0957" wp14:editId="1D51DD41">
                                          <wp:extent cx="8890" cy="8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bl>
                            <w:tbl>
                              <w:tblPr>
                                <w:tblpPr w:leftFromText="180" w:rightFromText="180" w:vertAnchor="text"/>
                                <w:tblW w:w="4831" w:type="pct"/>
                                <w:shd w:val="clear" w:color="auto" w:fill="FFFFFF"/>
                                <w:tblCellMar>
                                  <w:left w:w="0" w:type="dxa"/>
                                  <w:right w:w="0" w:type="dxa"/>
                                </w:tblCellMar>
                                <w:tblLook w:val="04A0" w:firstRow="1" w:lastRow="0" w:firstColumn="1" w:lastColumn="0" w:noHBand="0" w:noVBand="1"/>
                              </w:tblPr>
                              <w:tblGrid>
                                <w:gridCol w:w="9010"/>
                              </w:tblGrid>
                              <w:tr w:rsidR="00AA3280" w14:paraId="14E5D410" w14:textId="77777777">
                                <w:trPr>
                                  <w:trHeight w:val="235"/>
                                </w:trPr>
                                <w:tc>
                                  <w:tcPr>
                                    <w:tcW w:w="0" w:type="auto"/>
                                    <w:shd w:val="clear" w:color="auto" w:fill="FFFFFF"/>
                                    <w:tcMar>
                                      <w:top w:w="225" w:type="dxa"/>
                                      <w:left w:w="225" w:type="dxa"/>
                                      <w:bottom w:w="225" w:type="dxa"/>
                                      <w:right w:w="225" w:type="dxa"/>
                                    </w:tcMar>
                                    <w:hideMark/>
                                  </w:tcPr>
                                  <w:p w14:paraId="120CECD1" w14:textId="309F1490" w:rsidR="00AA3280" w:rsidRDefault="00AA3280">
                                    <w:pPr>
                                      <w:jc w:val="center"/>
                                    </w:pPr>
                                    <w:r>
                                      <w:rPr>
                                        <w:rFonts w:ascii="Times New Roman" w:hAnsi="Times New Roman" w:cs="Times New Roman"/>
                                        <w:i/>
                                        <w:iCs/>
                                        <w:color w:val="000000"/>
                                        <w:sz w:val="24"/>
                                        <w:szCs w:val="24"/>
                                      </w:rPr>
                                      <w:t xml:space="preserve">Click </w:t>
                                    </w:r>
                                    <w:hyperlink r:id="rId20" w:history="1">
                                      <w:r w:rsidRPr="00857A3F">
                                        <w:rPr>
                                          <w:rStyle w:val="Hyperlink"/>
                                          <w:i/>
                                          <w:iCs/>
                                          <w:sz w:val="24"/>
                                          <w:szCs w:val="24"/>
                                        </w:rPr>
                                        <w:t>here</w:t>
                                      </w:r>
                                    </w:hyperlink>
                                    <w:r>
                                      <w:rPr>
                                        <w:rFonts w:ascii="Times New Roman" w:hAnsi="Times New Roman" w:cs="Times New Roman"/>
                                        <w:i/>
                                        <w:iCs/>
                                        <w:color w:val="000000"/>
                                        <w:sz w:val="24"/>
                                        <w:szCs w:val="24"/>
                                      </w:rPr>
                                      <w:t xml:space="preserve"> to watch the video. Links below contain clean b-roll for each suggested story topic. Feel free to download and use them on-air and online. Any consideration for placement within your newscasts would be appreciated.</w:t>
                                    </w:r>
                                  </w:p>
                                </w:tc>
                              </w:tr>
                            </w:tbl>
                            <w:p w14:paraId="50051DE3" w14:textId="77777777" w:rsidR="00AA3280" w:rsidRDefault="00AA3280">
                              <w:pPr>
                                <w:jc w:val="center"/>
                              </w:pPr>
                              <w:r>
                                <w:rPr>
                                  <w:rFonts w:ascii="Times New Roman" w:hAnsi="Times New Roman" w:cs="Times New Roman"/>
                                  <w:color w:val="000000"/>
                                  <w:sz w:val="24"/>
                                  <w:szCs w:val="24"/>
                                </w:rPr>
                                <w:t> </w:t>
                              </w:r>
                            </w:p>
                            <w:tbl>
                              <w:tblPr>
                                <w:tblpPr w:leftFromText="180" w:rightFromText="180" w:vertAnchor="text"/>
                                <w:tblW w:w="4938" w:type="pct"/>
                                <w:shd w:val="clear" w:color="auto" w:fill="FFFFFF"/>
                                <w:tblCellMar>
                                  <w:left w:w="0" w:type="dxa"/>
                                  <w:right w:w="0" w:type="dxa"/>
                                </w:tblCellMar>
                                <w:tblLook w:val="04A0" w:firstRow="1" w:lastRow="0" w:firstColumn="1" w:lastColumn="0" w:noHBand="0" w:noVBand="1"/>
                              </w:tblPr>
                              <w:tblGrid>
                                <w:gridCol w:w="9209"/>
                              </w:tblGrid>
                              <w:tr w:rsidR="00AA3280" w14:paraId="2EE17D1A" w14:textId="77777777">
                                <w:trPr>
                                  <w:trHeight w:val="143"/>
                                </w:trPr>
                                <w:tc>
                                  <w:tcPr>
                                    <w:tcW w:w="0" w:type="auto"/>
                                    <w:shd w:val="clear" w:color="auto" w:fill="FFFFFF"/>
                                    <w:tcMar>
                                      <w:top w:w="225" w:type="dxa"/>
                                      <w:left w:w="225" w:type="dxa"/>
                                      <w:bottom w:w="225" w:type="dxa"/>
                                      <w:right w:w="225" w:type="dxa"/>
                                    </w:tcMar>
                                    <w:hideMark/>
                                  </w:tcPr>
                                  <w:p w14:paraId="6F587084" w14:textId="77777777" w:rsidR="00AA3280" w:rsidRDefault="00AA3280">
                                    <w:r>
                                      <w:rPr>
                                        <w:rFonts w:ascii="Times New Roman" w:hAnsi="Times New Roman" w:cs="Times New Roman"/>
                                        <w:color w:val="000000"/>
                                        <w:sz w:val="28"/>
                                        <w:szCs w:val="28"/>
                                      </w:rPr>
                                      <w:t>This week’s stories that you’ll find within the MGM Minute:</w:t>
                                    </w:r>
                                  </w:p>
                                </w:tc>
                              </w:tr>
                            </w:tbl>
                            <w:p w14:paraId="1B891FBF" w14:textId="77777777" w:rsidR="00AA3280" w:rsidRDefault="00AA3280">
                              <w:pPr>
                                <w:rPr>
                                  <w:rFonts w:ascii="Times New Roman" w:eastAsia="Times New Roman" w:hAnsi="Times New Roman" w:cs="Times New Roman"/>
                                  <w:sz w:val="20"/>
                                  <w:szCs w:val="20"/>
                                </w:rPr>
                              </w:pPr>
                            </w:p>
                          </w:tc>
                          <w:tc>
                            <w:tcPr>
                              <w:tcW w:w="26" w:type="dxa"/>
                              <w:shd w:val="clear" w:color="auto" w:fill="F2F2F2"/>
                              <w:vAlign w:val="center"/>
                              <w:hideMark/>
                            </w:tcPr>
                            <w:p w14:paraId="769398EE" w14:textId="77777777" w:rsidR="00AA3280" w:rsidRDefault="00AA3280">
                              <w:pPr>
                                <w:rPr>
                                  <w:rFonts w:ascii="Times New Roman" w:eastAsia="Times New Roman" w:hAnsi="Times New Roman" w:cs="Times New Roman"/>
                                </w:rPr>
                              </w:pPr>
                            </w:p>
                          </w:tc>
                          <w:tc>
                            <w:tcPr>
                              <w:tcW w:w="20" w:type="dxa"/>
                              <w:shd w:val="clear" w:color="auto" w:fill="F2F2F2"/>
                              <w:vAlign w:val="center"/>
                              <w:hideMark/>
                            </w:tcPr>
                            <w:p w14:paraId="175EEBA8" w14:textId="77777777" w:rsidR="00AA3280" w:rsidRDefault="00AA3280">
                              <w:pPr>
                                <w:rPr>
                                  <w:rFonts w:ascii="Times New Roman" w:eastAsia="Times New Roman" w:hAnsi="Times New Roman" w:cs="Times New Roman"/>
                                </w:rPr>
                              </w:pPr>
                            </w:p>
                          </w:tc>
                          <w:tc>
                            <w:tcPr>
                              <w:tcW w:w="15" w:type="dxa"/>
                              <w:shd w:val="clear" w:color="auto" w:fill="F2F2F2"/>
                              <w:vAlign w:val="center"/>
                              <w:hideMark/>
                            </w:tcPr>
                            <w:p w14:paraId="2F8355FD" w14:textId="77777777" w:rsidR="00AA3280" w:rsidRDefault="00AA3280">
                              <w:r>
                                <w:rPr>
                                  <w:color w:val="000000"/>
                                </w:rPr>
                                <w:t> </w:t>
                              </w:r>
                            </w:p>
                          </w:tc>
                        </w:tr>
                        <w:tr w:rsidR="00AA3280" w14:paraId="46190A47" w14:textId="77777777">
                          <w:trPr>
                            <w:jc w:val="center"/>
                          </w:trPr>
                          <w:tc>
                            <w:tcPr>
                              <w:tcW w:w="6253" w:type="dxa"/>
                              <w:shd w:val="clear" w:color="auto" w:fill="F2F2F2"/>
                              <w:vAlign w:val="center"/>
                              <w:hideMark/>
                            </w:tcPr>
                            <w:p w14:paraId="30467B25" w14:textId="77777777" w:rsidR="00AA3280" w:rsidRDefault="00AA3280"/>
                          </w:tc>
                          <w:tc>
                            <w:tcPr>
                              <w:tcW w:w="3593" w:type="dxa"/>
                              <w:gridSpan w:val="2"/>
                              <w:shd w:val="clear" w:color="auto" w:fill="F2F2F2"/>
                              <w:vAlign w:val="center"/>
                              <w:hideMark/>
                            </w:tcPr>
                            <w:p w14:paraId="1AEF05F9" w14:textId="77777777" w:rsidR="00AA3280" w:rsidRDefault="00AA3280">
                              <w:pPr>
                                <w:rPr>
                                  <w:rFonts w:ascii="Times New Roman" w:eastAsia="Times New Roman" w:hAnsi="Times New Roman" w:cs="Times New Roman"/>
                                </w:rPr>
                              </w:pPr>
                            </w:p>
                          </w:tc>
                          <w:tc>
                            <w:tcPr>
                              <w:tcW w:w="20" w:type="dxa"/>
                              <w:shd w:val="clear" w:color="auto" w:fill="F2F2F2"/>
                              <w:vAlign w:val="center"/>
                              <w:hideMark/>
                            </w:tcPr>
                            <w:p w14:paraId="5EC4D887" w14:textId="77777777" w:rsidR="00AA3280" w:rsidRDefault="00AA3280">
                              <w:pPr>
                                <w:rPr>
                                  <w:rFonts w:ascii="Times New Roman" w:eastAsia="Times New Roman" w:hAnsi="Times New Roman" w:cs="Times New Roman"/>
                                </w:rPr>
                              </w:pPr>
                            </w:p>
                          </w:tc>
                          <w:tc>
                            <w:tcPr>
                              <w:tcW w:w="13" w:type="dxa"/>
                              <w:shd w:val="clear" w:color="auto" w:fill="F2F2F2"/>
                              <w:vAlign w:val="center"/>
                              <w:hideMark/>
                            </w:tcPr>
                            <w:p w14:paraId="40B3A04A" w14:textId="77777777" w:rsidR="00AA3280" w:rsidRDefault="00AA3280">
                              <w:pPr>
                                <w:rPr>
                                  <w:rFonts w:ascii="Times New Roman" w:eastAsia="Times New Roman" w:hAnsi="Times New Roman" w:cs="Times New Roman"/>
                                </w:rPr>
                              </w:pPr>
                            </w:p>
                          </w:tc>
                        </w:tr>
                        <w:tr w:rsidR="00AA3280" w14:paraId="018D40D1" w14:textId="77777777">
                          <w:trPr>
                            <w:jc w:val="center"/>
                          </w:trPr>
                          <w:tc>
                            <w:tcPr>
                              <w:tcW w:w="6255" w:type="dxa"/>
                              <w:shd w:val="clear" w:color="auto" w:fill="F2F2F2"/>
                              <w:vAlign w:val="center"/>
                              <w:hideMark/>
                            </w:tcPr>
                            <w:p w14:paraId="49AC2600" w14:textId="77777777" w:rsidR="00AA3280" w:rsidRDefault="00AA3280">
                              <w:pPr>
                                <w:rPr>
                                  <w:rFonts w:ascii="Times New Roman" w:eastAsia="Times New Roman" w:hAnsi="Times New Roman" w:cs="Times New Roman"/>
                                </w:rPr>
                              </w:pPr>
                            </w:p>
                          </w:tc>
                          <w:tc>
                            <w:tcPr>
                              <w:tcW w:w="3570" w:type="dxa"/>
                              <w:shd w:val="clear" w:color="auto" w:fill="F2F2F2"/>
                              <w:vAlign w:val="center"/>
                              <w:hideMark/>
                            </w:tcPr>
                            <w:p w14:paraId="6C3AB087" w14:textId="77777777" w:rsidR="00AA3280" w:rsidRDefault="00AA3280">
                              <w:pPr>
                                <w:rPr>
                                  <w:rFonts w:ascii="Times New Roman" w:eastAsia="Times New Roman" w:hAnsi="Times New Roman" w:cs="Times New Roman"/>
                                </w:rPr>
                              </w:pPr>
                            </w:p>
                          </w:tc>
                          <w:tc>
                            <w:tcPr>
                              <w:tcW w:w="30" w:type="dxa"/>
                              <w:shd w:val="clear" w:color="auto" w:fill="F2F2F2"/>
                              <w:vAlign w:val="center"/>
                              <w:hideMark/>
                            </w:tcPr>
                            <w:p w14:paraId="229325C7" w14:textId="77777777" w:rsidR="00AA3280" w:rsidRDefault="00AA3280">
                              <w:pPr>
                                <w:rPr>
                                  <w:rFonts w:ascii="Times New Roman" w:eastAsia="Times New Roman" w:hAnsi="Times New Roman" w:cs="Times New Roman"/>
                                </w:rPr>
                              </w:pPr>
                            </w:p>
                          </w:tc>
                          <w:tc>
                            <w:tcPr>
                              <w:tcW w:w="15" w:type="dxa"/>
                              <w:shd w:val="clear" w:color="auto" w:fill="F2F2F2"/>
                              <w:vAlign w:val="center"/>
                              <w:hideMark/>
                            </w:tcPr>
                            <w:p w14:paraId="021D0B27" w14:textId="77777777" w:rsidR="00AA3280" w:rsidRDefault="00AA3280">
                              <w:pPr>
                                <w:rPr>
                                  <w:rFonts w:ascii="Times New Roman" w:eastAsia="Times New Roman" w:hAnsi="Times New Roman" w:cs="Times New Roman"/>
                                </w:rPr>
                              </w:pPr>
                            </w:p>
                          </w:tc>
                          <w:tc>
                            <w:tcPr>
                              <w:tcW w:w="15" w:type="dxa"/>
                              <w:shd w:val="clear" w:color="auto" w:fill="F2F2F2"/>
                              <w:vAlign w:val="center"/>
                              <w:hideMark/>
                            </w:tcPr>
                            <w:p w14:paraId="2F419210" w14:textId="77777777" w:rsidR="00AA3280" w:rsidRDefault="00AA3280">
                              <w:pPr>
                                <w:rPr>
                                  <w:rFonts w:ascii="Times New Roman" w:eastAsia="Times New Roman" w:hAnsi="Times New Roman" w:cs="Times New Roman"/>
                                </w:rPr>
                              </w:pPr>
                            </w:p>
                          </w:tc>
                        </w:tr>
                      </w:tbl>
                      <w:p w14:paraId="22FC439B" w14:textId="77777777" w:rsidR="00AA3280" w:rsidRDefault="00AA3280">
                        <w:r>
                          <w:rPr>
                            <w:rFonts w:ascii="Times New Roman" w:hAnsi="Times New Roman" w:cs="Times New Roman"/>
                          </w:rPr>
                          <w:t> </w:t>
                        </w:r>
                      </w:p>
                      <w:tbl>
                        <w:tblPr>
                          <w:tblW w:w="5000" w:type="pct"/>
                          <w:jc w:val="center"/>
                          <w:shd w:val="clear" w:color="auto" w:fill="F2F2F2"/>
                          <w:tblCellMar>
                            <w:left w:w="0" w:type="dxa"/>
                            <w:right w:w="0" w:type="dxa"/>
                          </w:tblCellMar>
                          <w:tblLook w:val="04A0" w:firstRow="1" w:lastRow="0" w:firstColumn="1" w:lastColumn="0" w:noHBand="0" w:noVBand="1"/>
                        </w:tblPr>
                        <w:tblGrid>
                          <w:gridCol w:w="10329"/>
                          <w:gridCol w:w="6"/>
                        </w:tblGrid>
                        <w:tr w:rsidR="00AA3280" w14:paraId="016333E0" w14:textId="77777777">
                          <w:trPr>
                            <w:jc w:val="center"/>
                          </w:trPr>
                          <w:tc>
                            <w:tcPr>
                              <w:tcW w:w="0" w:type="auto"/>
                              <w:gridSpan w:val="2"/>
                              <w:shd w:val="clear" w:color="auto" w:fill="F2F2F2"/>
                              <w:tcMar>
                                <w:top w:w="405" w:type="dxa"/>
                                <w:left w:w="300" w:type="dxa"/>
                                <w:bottom w:w="150" w:type="dxa"/>
                                <w:right w:w="300" w:type="dxa"/>
                              </w:tcMar>
                              <w:vAlign w:val="center"/>
                              <w:hideMark/>
                            </w:tcPr>
                            <w:p w14:paraId="42BA5532" w14:textId="77777777" w:rsidR="00AA3280" w:rsidRDefault="00AA3280">
                              <w:pPr>
                                <w:pStyle w:val="Heading2"/>
                                <w:spacing w:before="0" w:beforeAutospacing="0" w:after="0" w:afterAutospacing="0"/>
                                <w:jc w:val="center"/>
                                <w:rPr>
                                  <w:rFonts w:eastAsia="Times New Roman"/>
                                </w:rPr>
                              </w:pPr>
                              <w:r>
                                <w:rPr>
                                  <w:rStyle w:val="normaltextrun"/>
                                  <w:rFonts w:eastAsia="Times New Roman"/>
                                  <w:color w:val="000000"/>
                                  <w:sz w:val="32"/>
                                  <w:szCs w:val="32"/>
                                </w:rPr>
                                <w:t>MGM RESORTS CELEBRATES SUPPLIER DIVERSITY MENTORSHIP PROGRAM GRADUATES</w:t>
                              </w:r>
                            </w:p>
                          </w:tc>
                        </w:tr>
                        <w:tr w:rsidR="00AA3280" w14:paraId="522CE191" w14:textId="77777777">
                          <w:trPr>
                            <w:trHeight w:val="5238"/>
                            <w:jc w:val="center"/>
                          </w:trPr>
                          <w:tc>
                            <w:tcPr>
                              <w:tcW w:w="5000" w:type="pct"/>
                              <w:shd w:val="clear" w:color="auto" w:fill="F2F2F2"/>
                              <w:tcMar>
                                <w:top w:w="225" w:type="dxa"/>
                                <w:left w:w="225" w:type="dxa"/>
                                <w:bottom w:w="225" w:type="dxa"/>
                                <w:right w:w="225" w:type="dxa"/>
                              </w:tcMar>
                              <w:vAlign w:val="center"/>
                              <w:hideMark/>
                            </w:tcPr>
                            <w:tbl>
                              <w:tblPr>
                                <w:tblpPr w:leftFromText="45" w:rightFromText="45" w:vertAnchor="text"/>
                                <w:tblW w:w="9360" w:type="dxa"/>
                                <w:shd w:val="clear" w:color="auto" w:fill="FFFFFF"/>
                                <w:tblCellMar>
                                  <w:left w:w="0" w:type="dxa"/>
                                  <w:right w:w="0" w:type="dxa"/>
                                </w:tblCellMar>
                                <w:tblLook w:val="04A0" w:firstRow="1" w:lastRow="0" w:firstColumn="1" w:lastColumn="0" w:noHBand="0" w:noVBand="1"/>
                              </w:tblPr>
                              <w:tblGrid>
                                <w:gridCol w:w="9360"/>
                              </w:tblGrid>
                              <w:tr w:rsidR="00AA3280" w14:paraId="22466C75" w14:textId="77777777">
                                <w:trPr>
                                  <w:trHeight w:val="3533"/>
                                </w:trPr>
                                <w:tc>
                                  <w:tcPr>
                                    <w:tcW w:w="9360" w:type="dxa"/>
                                    <w:shd w:val="clear" w:color="auto" w:fill="FFFFFF"/>
                                    <w:tcMar>
                                      <w:top w:w="75" w:type="dxa"/>
                                      <w:left w:w="0" w:type="dxa"/>
                                      <w:bottom w:w="75" w:type="dxa"/>
                                      <w:right w:w="0" w:type="dxa"/>
                                    </w:tcMar>
                                    <w:hideMark/>
                                  </w:tcPr>
                                  <w:p w14:paraId="55C9C5EE" w14:textId="77777777" w:rsidR="00AA3280" w:rsidRDefault="00AA3280" w:rsidP="00AA3280">
                                    <w:pPr>
                                      <w:pStyle w:val="ListParagraph"/>
                                      <w:numPr>
                                        <w:ilvl w:val="0"/>
                                        <w:numId w:val="8"/>
                                      </w:numPr>
                                      <w:ind w:right="432"/>
                                      <w:jc w:val="both"/>
                                      <w:rPr>
                                        <w:rFonts w:eastAsia="Times New Roman"/>
                                      </w:rPr>
                                    </w:pPr>
                                    <w:r>
                                      <w:rPr>
                                        <w:rStyle w:val="normaltextrun"/>
                                        <w:rFonts w:ascii="Times New Roman" w:hAnsi="Times New Roman" w:cs="Times New Roman"/>
                                        <w:color w:val="000000"/>
                                        <w:sz w:val="24"/>
                                        <w:szCs w:val="24"/>
                                      </w:rPr>
                                      <w:t>This past week at MGM Grand in Las Vegas, MGM Resorts’ Supplier Diversity Mentorship Program celebrated the graduation of 26 new members. </w:t>
                                    </w:r>
                                  </w:p>
                                  <w:p w14:paraId="38BB2616" w14:textId="77777777" w:rsidR="00AA3280" w:rsidRDefault="00AA3280">
                                    <w:pPr>
                                      <w:pStyle w:val="ListParagraph"/>
                                      <w:ind w:right="432"/>
                                      <w:jc w:val="both"/>
                                    </w:pPr>
                                    <w:r>
                                      <w:rPr>
                                        <w:rStyle w:val="normaltextrun"/>
                                        <w:rFonts w:ascii="Times New Roman" w:hAnsi="Times New Roman" w:cs="Times New Roman"/>
                                        <w:color w:val="000000"/>
                                        <w:sz w:val="24"/>
                                        <w:szCs w:val="24"/>
                                      </w:rPr>
                                      <w:t> </w:t>
                                    </w:r>
                                  </w:p>
                                  <w:p w14:paraId="7EB0EB23" w14:textId="77777777" w:rsidR="00AA3280" w:rsidRDefault="00AA3280" w:rsidP="00AA3280">
                                    <w:pPr>
                                      <w:pStyle w:val="ListParagraph"/>
                                      <w:numPr>
                                        <w:ilvl w:val="0"/>
                                        <w:numId w:val="8"/>
                                      </w:numPr>
                                      <w:ind w:right="432"/>
                                      <w:jc w:val="both"/>
                                      <w:rPr>
                                        <w:rFonts w:eastAsia="Times New Roman"/>
                                      </w:rPr>
                                    </w:pPr>
                                    <w:r>
                                      <w:rPr>
                                        <w:rStyle w:val="normaltextrun"/>
                                        <w:rFonts w:ascii="Times New Roman" w:hAnsi="Times New Roman" w:cs="Times New Roman"/>
                                        <w:color w:val="000000"/>
                                        <w:sz w:val="24"/>
                                        <w:szCs w:val="24"/>
                                      </w:rPr>
                                      <w:t xml:space="preserve">The Mentorship Program’s goal is to help diverse-owned businesses sharpen their capabilities so that they can be more competitive in corporate America and have a positive economic impact in the community. </w:t>
                                    </w:r>
                                  </w:p>
                                  <w:p w14:paraId="6439930D" w14:textId="77777777" w:rsidR="00AA3280" w:rsidRDefault="00AA3280">
                                    <w:pPr>
                                      <w:pStyle w:val="ListParagraph"/>
                                    </w:pPr>
                                    <w:r>
                                      <w:rPr>
                                        <w:rStyle w:val="normaltextrun"/>
                                        <w:rFonts w:ascii="Times New Roman" w:hAnsi="Times New Roman" w:cs="Times New Roman"/>
                                        <w:color w:val="000000"/>
                                        <w:sz w:val="24"/>
                                        <w:szCs w:val="24"/>
                                      </w:rPr>
                                      <w:t> </w:t>
                                    </w:r>
                                  </w:p>
                                  <w:p w14:paraId="0FCB44F3" w14:textId="77777777" w:rsidR="00AA3280" w:rsidRDefault="00AA3280" w:rsidP="00AA3280">
                                    <w:pPr>
                                      <w:pStyle w:val="ListParagraph"/>
                                      <w:numPr>
                                        <w:ilvl w:val="0"/>
                                        <w:numId w:val="8"/>
                                      </w:numPr>
                                      <w:ind w:right="432"/>
                                      <w:jc w:val="both"/>
                                      <w:rPr>
                                        <w:rFonts w:eastAsia="Times New Roman"/>
                                      </w:rPr>
                                    </w:pPr>
                                    <w:r>
                                      <w:rPr>
                                        <w:rStyle w:val="normaltextrun"/>
                                        <w:rFonts w:ascii="Times New Roman" w:hAnsi="Times New Roman" w:cs="Times New Roman"/>
                                        <w:color w:val="000000"/>
                                        <w:sz w:val="24"/>
                                        <w:szCs w:val="24"/>
                                      </w:rPr>
                                      <w:t>The 2022 graduating class includes businesses based in 10 states that support MGM Resorts’ properties nationwide.#</w:t>
                                    </w:r>
                                    <w:r>
                                      <w:rPr>
                                        <w:rFonts w:ascii="Times New Roman" w:hAnsi="Times New Roman" w:cs="Times New Roman"/>
                                        <w:color w:val="000000"/>
                                        <w:sz w:val="24"/>
                                        <w:szCs w:val="24"/>
                                      </w:rPr>
                                      <w:t xml:space="preserve"> </w:t>
                                    </w:r>
                                  </w:p>
                                  <w:p w14:paraId="0420CEFC" w14:textId="77777777" w:rsidR="00AA3280" w:rsidRDefault="00AA3280">
                                    <w:pPr>
                                      <w:pStyle w:val="ListParagraph"/>
                                      <w:ind w:right="432"/>
                                      <w:jc w:val="both"/>
                                    </w:pPr>
                                    <w:r>
                                      <w:rPr>
                                        <w:rFonts w:ascii="Times New Roman" w:hAnsi="Times New Roman" w:cs="Times New Roman"/>
                                        <w:color w:val="000000"/>
                                        <w:sz w:val="24"/>
                                        <w:szCs w:val="24"/>
                                      </w:rPr>
                                      <w:t> </w:t>
                                    </w:r>
                                  </w:p>
                                  <w:p w14:paraId="79B14F91" w14:textId="721C0011" w:rsidR="00AA3280" w:rsidRDefault="00AA3280" w:rsidP="00AA3280">
                                    <w:pPr>
                                      <w:pStyle w:val="ListParagraph"/>
                                      <w:numPr>
                                        <w:ilvl w:val="0"/>
                                        <w:numId w:val="8"/>
                                      </w:numPr>
                                      <w:rPr>
                                        <w:rFonts w:eastAsia="Times New Roman"/>
                                      </w:rPr>
                                    </w:pPr>
                                    <w:r>
                                      <w:rPr>
                                        <w:rFonts w:ascii="Times New Roman" w:hAnsi="Times New Roman" w:cs="Times New Roman"/>
                                        <w:b/>
                                        <w:bCs/>
                                        <w:i/>
                                        <w:iCs/>
                                        <w:color w:val="000000"/>
                                        <w:sz w:val="24"/>
                                        <w:szCs w:val="24"/>
                                      </w:rPr>
                                      <w:t>Kenyatta Lewis, Executive Director of Supplier Diversity &amp; Sustainable Procurement, MGM Resorts:</w:t>
                                    </w:r>
                                    <w:r>
                                      <w:rPr>
                                        <w:rFonts w:ascii="Times New Roman" w:hAnsi="Times New Roman" w:cs="Times New Roman"/>
                                        <w:color w:val="000000"/>
                                        <w:sz w:val="24"/>
                                        <w:szCs w:val="24"/>
                                      </w:rPr>
                                      <w:t xml:space="preserve"> “</w:t>
                                    </w:r>
                                    <w:r>
                                      <w:rPr>
                                        <w:rStyle w:val="normaltextrun"/>
                                        <w:rFonts w:ascii="Times New Roman" w:hAnsi="Times New Roman" w:cs="Times New Roman"/>
                                        <w:color w:val="000000"/>
                                        <w:sz w:val="24"/>
                                        <w:szCs w:val="24"/>
                                      </w:rPr>
                                      <w:t xml:space="preserve">We’re celebrating another incredible year. I’m proud to say many of our current graduates are already working with MGM Resorts – and their businesses are supporting our properties in various industries. We have a couple of media production companies, a company that trains K-9s for security purposes – and we even have two sisters taking over their family business and selling sausage. Since launching this program back in 2016, we’ve graduated a total of 67 minority, women, veteran-owned businesses. </w:t>
                                    </w:r>
                                    <w:r>
                                      <w:rPr>
                                        <w:rStyle w:val="normaltextrun"/>
                                        <w:rFonts w:ascii="Times New Roman" w:hAnsi="Times New Roman" w:cs="Times New Roman"/>
                                        <w:color w:val="000000"/>
                                        <w:sz w:val="24"/>
                                        <w:szCs w:val="24"/>
                                      </w:rPr>
                                      <w:t>T</w:t>
                                    </w:r>
                                    <w:r>
                                      <w:rPr>
                                        <w:rStyle w:val="normaltextrun"/>
                                        <w:rFonts w:ascii="Times New Roman" w:hAnsi="Times New Roman" w:cs="Times New Roman"/>
                                        <w:color w:val="000000"/>
                                        <w:sz w:val="24"/>
                                        <w:szCs w:val="24"/>
                                      </w:rPr>
                                      <w:t>he great news is that we’re on pace to reach our goal of impacting 150 businesses by the year 2025. It’s awesome</w:t>
                                    </w:r>
                                    <w:r>
                                      <w:rPr>
                                        <w:rFonts w:ascii="Times New Roman" w:hAnsi="Times New Roman" w:cs="Times New Roman"/>
                                        <w:color w:val="000000"/>
                                        <w:sz w:val="24"/>
                                        <w:szCs w:val="24"/>
                                      </w:rPr>
                                      <w:t>.”</w:t>
                                    </w:r>
                                  </w:p>
                                </w:tc>
                              </w:tr>
                              <w:tr w:rsidR="00AA3280" w14:paraId="6EE5139C" w14:textId="77777777">
                                <w:trPr>
                                  <w:trHeight w:val="413"/>
                                </w:trPr>
                                <w:tc>
                                  <w:tcPr>
                                    <w:tcW w:w="9360" w:type="dxa"/>
                                    <w:shd w:val="clear" w:color="auto" w:fill="B4A16B"/>
                                    <w:tcMar>
                                      <w:top w:w="75" w:type="dxa"/>
                                      <w:left w:w="0" w:type="dxa"/>
                                      <w:bottom w:w="75" w:type="dxa"/>
                                      <w:right w:w="0" w:type="dxa"/>
                                    </w:tcMar>
                                    <w:hideMark/>
                                  </w:tcPr>
                                  <w:p w14:paraId="02BB84DF" w14:textId="45BF88D1" w:rsidR="00AA3280" w:rsidRPr="00025AD9" w:rsidRDefault="00AA3280">
                                    <w:pPr>
                                      <w:jc w:val="center"/>
                                      <w:rPr>
                                        <w:rFonts w:ascii="Times New Roman" w:hAnsi="Times New Roman" w:cs="Times New Roman"/>
                                      </w:rPr>
                                    </w:pPr>
                                    <w:r>
                                      <w:rPr>
                                        <w:rFonts w:ascii="Times New Roman" w:hAnsi="Times New Roman" w:cs="Times New Roman"/>
                                        <w:b/>
                                        <w:bCs/>
                                        <w:color w:val="FFFFFF"/>
                                        <w:sz w:val="32"/>
                                        <w:szCs w:val="32"/>
                                      </w:rPr>
                                      <w:br/>
                                    </w:r>
                                    <w:r w:rsidRPr="00025AD9">
                                      <w:rPr>
                                        <w:rFonts w:ascii="Times New Roman" w:hAnsi="Times New Roman" w:cs="Times New Roman"/>
                                        <w:b/>
                                        <w:bCs/>
                                        <w:color w:val="FFFFFF"/>
                                        <w:sz w:val="32"/>
                                        <w:szCs w:val="32"/>
                                      </w:rPr>
                                      <w:t xml:space="preserve">Click </w:t>
                                    </w:r>
                                    <w:hyperlink r:id="rId21" w:history="1">
                                      <w:r w:rsidRPr="00D712C1">
                                        <w:rPr>
                                          <w:rStyle w:val="Hyperlink"/>
                                          <w:rFonts w:ascii="Times New Roman" w:hAnsi="Times New Roman" w:cs="Times New Roman"/>
                                          <w:b/>
                                          <w:bCs/>
                                          <w:color w:val="FFFFFF" w:themeColor="background1"/>
                                          <w:sz w:val="32"/>
                                          <w:szCs w:val="32"/>
                                        </w:rPr>
                                        <w:t>here</w:t>
                                      </w:r>
                                    </w:hyperlink>
                                    <w:r w:rsidRPr="00025AD9">
                                      <w:rPr>
                                        <w:rFonts w:ascii="Times New Roman" w:hAnsi="Times New Roman" w:cs="Times New Roman"/>
                                        <w:b/>
                                        <w:bCs/>
                                        <w:color w:val="FFFFFF"/>
                                        <w:sz w:val="32"/>
                                        <w:szCs w:val="32"/>
                                      </w:rPr>
                                      <w:t xml:space="preserve"> to download b-roll &amp; interview</w:t>
                                    </w:r>
                                  </w:p>
                                </w:tc>
                              </w:tr>
                              <w:tr w:rsidR="00AA3280" w14:paraId="38B9A562" w14:textId="77777777">
                                <w:trPr>
                                  <w:trHeight w:val="20"/>
                                </w:trPr>
                                <w:tc>
                                  <w:tcPr>
                                    <w:tcW w:w="9360" w:type="dxa"/>
                                    <w:shd w:val="clear" w:color="auto" w:fill="B4A16B"/>
                                    <w:tcMar>
                                      <w:top w:w="75" w:type="dxa"/>
                                      <w:left w:w="0" w:type="dxa"/>
                                      <w:bottom w:w="75" w:type="dxa"/>
                                      <w:right w:w="0" w:type="dxa"/>
                                    </w:tcMar>
                                    <w:hideMark/>
                                  </w:tcPr>
                                  <w:p w14:paraId="652E3524" w14:textId="77777777" w:rsidR="00AA3280" w:rsidRDefault="00AA3280">
                                    <w:pPr>
                                      <w:ind w:right="432"/>
                                    </w:pPr>
                                    <w:r>
                                      <w:rPr>
                                        <w:rFonts w:ascii="Times New Roman" w:hAnsi="Times New Roman" w:cs="Times New Roman"/>
                                        <w:color w:val="26282A"/>
                                        <w:sz w:val="24"/>
                                        <w:szCs w:val="24"/>
                                      </w:rPr>
                                      <w:t> </w:t>
                                    </w:r>
                                  </w:p>
                                </w:tc>
                              </w:tr>
                            </w:tbl>
                            <w:tbl>
                              <w:tblPr>
                                <w:tblpPr w:leftFromText="180" w:rightFromText="180" w:bottomFromText="70" w:vertAnchor="text"/>
                                <w:tblW w:w="9879" w:type="dxa"/>
                                <w:shd w:val="clear" w:color="auto" w:fill="F2F2F2"/>
                                <w:tblCellMar>
                                  <w:left w:w="0" w:type="dxa"/>
                                  <w:right w:w="0" w:type="dxa"/>
                                </w:tblCellMar>
                                <w:tblLook w:val="04A0" w:firstRow="1" w:lastRow="0" w:firstColumn="1" w:lastColumn="0" w:noHBand="0" w:noVBand="1"/>
                              </w:tblPr>
                              <w:tblGrid>
                                <w:gridCol w:w="9863"/>
                                <w:gridCol w:w="8"/>
                                <w:gridCol w:w="8"/>
                              </w:tblGrid>
                              <w:tr w:rsidR="00AA3280" w14:paraId="4179F893" w14:textId="77777777">
                                <w:tc>
                                  <w:tcPr>
                                    <w:tcW w:w="0" w:type="auto"/>
                                    <w:gridSpan w:val="3"/>
                                    <w:shd w:val="clear" w:color="auto" w:fill="F2F2F2"/>
                                    <w:tcMar>
                                      <w:top w:w="405" w:type="dxa"/>
                                      <w:left w:w="300" w:type="dxa"/>
                                      <w:bottom w:w="150" w:type="dxa"/>
                                      <w:right w:w="300" w:type="dxa"/>
                                    </w:tcMar>
                                    <w:vAlign w:val="center"/>
                                    <w:hideMark/>
                                  </w:tcPr>
                                  <w:p w14:paraId="450A6B61" w14:textId="77777777" w:rsidR="00AA3280" w:rsidRDefault="00AA3280">
                                    <w:pPr>
                                      <w:pStyle w:val="Heading2"/>
                                      <w:spacing w:before="0" w:beforeAutospacing="0" w:after="0" w:afterAutospacing="0"/>
                                      <w:jc w:val="center"/>
                                      <w:rPr>
                                        <w:rFonts w:eastAsia="Times New Roman"/>
                                      </w:rPr>
                                    </w:pPr>
                                    <w:r>
                                      <w:rPr>
                                        <w:rFonts w:eastAsia="Times New Roman"/>
                                        <w:color w:val="000000"/>
                                        <w:sz w:val="32"/>
                                        <w:szCs w:val="32"/>
                                      </w:rPr>
                                      <w:t>MGM RESORTS TEAMS WITH</w:t>
                                    </w:r>
                                  </w:p>
                                  <w:p w14:paraId="3BC64CB8" w14:textId="77777777" w:rsidR="00AA3280" w:rsidRDefault="00AA3280">
                                    <w:pPr>
                                      <w:pStyle w:val="Heading2"/>
                                      <w:spacing w:before="0" w:beforeAutospacing="0" w:after="0" w:afterAutospacing="0"/>
                                      <w:jc w:val="center"/>
                                      <w:rPr>
                                        <w:rFonts w:eastAsia="Times New Roman"/>
                                      </w:rPr>
                                    </w:pPr>
                                    <w:r>
                                      <w:rPr>
                                        <w:rFonts w:eastAsia="Times New Roman"/>
                                        <w:color w:val="000000"/>
                                        <w:sz w:val="32"/>
                                        <w:szCs w:val="32"/>
                                      </w:rPr>
                                      <w:t>NATIONAL FOOTBALL LEAGUE PLAYERS ASSOCIATION</w:t>
                                    </w:r>
                                  </w:p>
                                </w:tc>
                              </w:tr>
                              <w:tr w:rsidR="00AA3280" w14:paraId="152B7FA8" w14:textId="77777777">
                                <w:trPr>
                                  <w:trHeight w:val="7803"/>
                                </w:trPr>
                                <w:tc>
                                  <w:tcPr>
                                    <w:tcW w:w="4992" w:type="pct"/>
                                    <w:tcBorders>
                                      <w:top w:val="nil"/>
                                      <w:left w:val="nil"/>
                                      <w:bottom w:val="single" w:sz="8" w:space="0" w:color="auto"/>
                                      <w:right w:val="nil"/>
                                    </w:tcBorders>
                                    <w:shd w:val="clear" w:color="auto" w:fill="F2F2F2"/>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9413"/>
                                    </w:tblGrid>
                                    <w:tr w:rsidR="00AA3280" w14:paraId="6088FC2D" w14:textId="77777777">
                                      <w:trPr>
                                        <w:trHeight w:val="4023"/>
                                      </w:trPr>
                                      <w:tc>
                                        <w:tcPr>
                                          <w:tcW w:w="0" w:type="auto"/>
                                          <w:vAlign w:val="center"/>
                                          <w:hideMark/>
                                        </w:tcPr>
                                        <w:tbl>
                                          <w:tblPr>
                                            <w:tblpPr w:leftFromText="45" w:rightFromText="45" w:vertAnchor="text"/>
                                            <w:tblW w:w="4947" w:type="pct"/>
                                            <w:shd w:val="clear" w:color="auto" w:fill="FFFFFF"/>
                                            <w:tblCellMar>
                                              <w:left w:w="0" w:type="dxa"/>
                                              <w:right w:w="0" w:type="dxa"/>
                                            </w:tblCellMar>
                                            <w:tblLook w:val="04A0" w:firstRow="1" w:lastRow="0" w:firstColumn="1" w:lastColumn="0" w:noHBand="0" w:noVBand="1"/>
                                          </w:tblPr>
                                          <w:tblGrid>
                                            <w:gridCol w:w="9313"/>
                                          </w:tblGrid>
                                          <w:tr w:rsidR="00AA3280" w14:paraId="5205B386" w14:textId="77777777">
                                            <w:trPr>
                                              <w:trHeight w:val="2985"/>
                                            </w:trPr>
                                            <w:tc>
                                              <w:tcPr>
                                                <w:tcW w:w="0" w:type="auto"/>
                                                <w:shd w:val="clear" w:color="auto" w:fill="FFFFFF"/>
                                                <w:tcMar>
                                                  <w:top w:w="75" w:type="dxa"/>
                                                  <w:left w:w="0" w:type="dxa"/>
                                                  <w:bottom w:w="75" w:type="dxa"/>
                                                  <w:right w:w="0" w:type="dxa"/>
                                                </w:tcMar>
                                                <w:hideMark/>
                                              </w:tcPr>
                                              <w:p w14:paraId="7F41EF0C" w14:textId="77777777" w:rsidR="00AA3280" w:rsidRDefault="00AA3280" w:rsidP="00AA3280">
                                                <w:pPr>
                                                  <w:pStyle w:val="ListParagraph"/>
                                                  <w:numPr>
                                                    <w:ilvl w:val="0"/>
                                                    <w:numId w:val="9"/>
                                                  </w:numPr>
                                                  <w:ind w:right="432"/>
                                                  <w:rPr>
                                                    <w:rFonts w:eastAsia="Times New Roman"/>
                                                  </w:rPr>
                                                </w:pPr>
                                                <w:r>
                                                  <w:rPr>
                                                    <w:rStyle w:val="normaltextrun"/>
                                                    <w:rFonts w:ascii="Times New Roman" w:hAnsi="Times New Roman" w:cs="Times New Roman"/>
                                                    <w:color w:val="000000"/>
                                                    <w:sz w:val="24"/>
                                                    <w:szCs w:val="24"/>
                                                  </w:rPr>
                                                  <w:t xml:space="preserve">MGM Resorts is now an official </w:t>
                                                </w:r>
                                                <w:r>
                                                  <w:rPr>
                                                    <w:rFonts w:ascii="Times New Roman" w:hAnsi="Times New Roman" w:cs="Times New Roman"/>
                                                    <w:color w:val="000000"/>
                                                    <w:sz w:val="24"/>
                                                    <w:szCs w:val="24"/>
                                                  </w:rPr>
                                                  <w:t xml:space="preserve">hospitality and strategic partner of the National Football League Players Association (NFLPA). </w:t>
                                                </w:r>
                                              </w:p>
                                              <w:p w14:paraId="1F7CA2C9" w14:textId="77777777" w:rsidR="00AA3280" w:rsidRDefault="00AA3280">
                                                <w:pPr>
                                                  <w:pStyle w:val="ListParagraph"/>
                                                  <w:ind w:right="432"/>
                                                </w:pPr>
                                                <w:r>
                                                  <w:rPr>
                                                    <w:rFonts w:ascii="Times New Roman" w:hAnsi="Times New Roman" w:cs="Times New Roman"/>
                                                    <w:color w:val="000000"/>
                                                    <w:sz w:val="24"/>
                                                    <w:szCs w:val="24"/>
                                                  </w:rPr>
                                                  <w:t> </w:t>
                                                </w:r>
                                              </w:p>
                                              <w:p w14:paraId="0B7DC394" w14:textId="77777777" w:rsidR="00AA3280" w:rsidRDefault="00AA3280" w:rsidP="00AA3280">
                                                <w:pPr>
                                                  <w:pStyle w:val="ListParagraph"/>
                                                  <w:numPr>
                                                    <w:ilvl w:val="0"/>
                                                    <w:numId w:val="9"/>
                                                  </w:numPr>
                                                  <w:ind w:right="432"/>
                                                  <w:rPr>
                                                    <w:rFonts w:eastAsia="Times New Roman"/>
                                                  </w:rPr>
                                                </w:pPr>
                                                <w:r>
                                                  <w:rPr>
                                                    <w:rFonts w:ascii="Times New Roman" w:hAnsi="Times New Roman" w:cs="Times New Roman"/>
                                                    <w:color w:val="000000"/>
                                                    <w:sz w:val="24"/>
                                                    <w:szCs w:val="24"/>
                                                  </w:rPr>
                                                  <w:t xml:space="preserve">Under the multi-year agreement, the two sides will collaborate on creating new content and fan experiences with current and retired NFL players. </w:t>
                                                </w:r>
                                              </w:p>
                                              <w:p w14:paraId="72C4ADF9" w14:textId="77777777" w:rsidR="00AA3280" w:rsidRDefault="00AA3280">
                                                <w:pPr>
                                                  <w:pStyle w:val="ListParagraph"/>
                                                </w:pPr>
                                                <w:r>
                                                  <w:rPr>
                                                    <w:rFonts w:ascii="Times New Roman" w:hAnsi="Times New Roman" w:cs="Times New Roman"/>
                                                    <w:color w:val="000000"/>
                                                    <w:sz w:val="24"/>
                                                    <w:szCs w:val="24"/>
                                                  </w:rPr>
                                                  <w:t> </w:t>
                                                </w:r>
                                              </w:p>
                                              <w:p w14:paraId="7E5325E9" w14:textId="77777777" w:rsidR="00AA3280" w:rsidRDefault="00AA3280" w:rsidP="00AA3280">
                                                <w:pPr>
                                                  <w:pStyle w:val="ListParagraph"/>
                                                  <w:numPr>
                                                    <w:ilvl w:val="0"/>
                                                    <w:numId w:val="9"/>
                                                  </w:numPr>
                                                  <w:ind w:right="432"/>
                                                  <w:rPr>
                                                    <w:rFonts w:eastAsia="Times New Roman"/>
                                                  </w:rPr>
                                                </w:pPr>
                                                <w:r>
                                                  <w:rPr>
                                                    <w:rFonts w:ascii="Times New Roman" w:hAnsi="Times New Roman" w:cs="Times New Roman"/>
                                                    <w:color w:val="000000"/>
                                                    <w:sz w:val="24"/>
                                                    <w:szCs w:val="24"/>
                                                  </w:rPr>
                                                  <w:t>In addition, MGM Resorts’ properties will also serve as the host location for a variety of NFL player-related events throughout football season, including events tied to Mandalay Bay’s Fan District in Las Vegas. Opportunities will also be presented around the 2023 NFL Pro Bowl Games and Super Bowl LVIII in Las Vegas, as well as the 2024 NFL Draft in Detroit. On top of that, active NFL players and alumni will be eligible to sign individual ambassador deals with MGM Resorts.#</w:t>
                                                </w:r>
                                              </w:p>
                                              <w:p w14:paraId="56E2509B" w14:textId="77777777" w:rsidR="00AA3280" w:rsidRDefault="00AA3280">
                                                <w:pPr>
                                                  <w:pStyle w:val="ListParagraph"/>
                                                  <w:ind w:right="432"/>
                                                </w:pPr>
                                                <w:r>
                                                  <w:rPr>
                                                    <w:rFonts w:ascii="Times New Roman" w:hAnsi="Times New Roman" w:cs="Times New Roman"/>
                                                    <w:color w:val="000000"/>
                                                    <w:sz w:val="24"/>
                                                    <w:szCs w:val="24"/>
                                                  </w:rPr>
                                                  <w:t> </w:t>
                                                </w:r>
                                              </w:p>
                                              <w:p w14:paraId="433B38FA" w14:textId="341DD15E" w:rsidR="00AA3280" w:rsidRDefault="00AA3280" w:rsidP="00AA3280">
                                                <w:pPr>
                                                  <w:pStyle w:val="ListParagraph"/>
                                                  <w:numPr>
                                                    <w:ilvl w:val="0"/>
                                                    <w:numId w:val="8"/>
                                                  </w:numPr>
                                                  <w:ind w:right="432"/>
                                                  <w:rPr>
                                                    <w:rFonts w:eastAsia="Times New Roman"/>
                                                    <w:color w:val="26282A"/>
                                                  </w:rPr>
                                                </w:pPr>
                                                <w:r>
                                                  <w:rPr>
                                                    <w:rFonts w:ascii="Times New Roman" w:hAnsi="Times New Roman" w:cs="Times New Roman"/>
                                                    <w:b/>
                                                    <w:bCs/>
                                                    <w:i/>
                                                    <w:iCs/>
                                                    <w:color w:val="000000"/>
                                                    <w:sz w:val="24"/>
                                                    <w:szCs w:val="24"/>
                                                  </w:rPr>
                                                  <w:t>Stephanie Maes, Head of Sports Partnerships, MGM Resorts:</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“This is cool and it’s a real game changer for us. The NFLPA is an incredible partner. If you’ve ever been to our properties on a </w:t>
                                                </w:r>
                                                <w:r w:rsidR="00451C9A">
                                                  <w:rPr>
                                                    <w:rFonts w:ascii="Times New Roman" w:hAnsi="Times New Roman" w:cs="Times New Roman"/>
                                                    <w:color w:val="000000"/>
                                                    <w:sz w:val="24"/>
                                                    <w:szCs w:val="24"/>
                                                  </w:rPr>
                                                  <w:t>F</w:t>
                                                </w:r>
                                                <w:r>
                                                  <w:rPr>
                                                    <w:rFonts w:ascii="Times New Roman" w:hAnsi="Times New Roman" w:cs="Times New Roman"/>
                                                    <w:color w:val="000000"/>
                                                    <w:sz w:val="24"/>
                                                    <w:szCs w:val="24"/>
                                                  </w:rPr>
                                                  <w:t>ootball</w:t>
                                                </w:r>
                                                <w:r w:rsidR="00451C9A">
                                                  <w:rPr>
                                                    <w:rFonts w:ascii="Times New Roman" w:hAnsi="Times New Roman" w:cs="Times New Roman"/>
                                                    <w:color w:val="000000"/>
                                                    <w:sz w:val="24"/>
                                                    <w:szCs w:val="24"/>
                                                  </w:rPr>
                                                  <w:t xml:space="preserve"> Sunday</w:t>
                                                </w:r>
                                                <w:r>
                                                  <w:rPr>
                                                    <w:rFonts w:ascii="Times New Roman" w:hAnsi="Times New Roman" w:cs="Times New Roman"/>
                                                    <w:color w:val="000000"/>
                                                    <w:sz w:val="24"/>
                                                    <w:szCs w:val="24"/>
                                                  </w:rPr>
                                                  <w:t>, they are just rumbling with excitement. We’re so excited to be able to partner with the NFLPA to bring current players, alumni, and fans to our properties, creating memorable moments for our MGM Rewards members. With the Big Game coming next year, there’s really nothing better.”</w:t>
                                                </w:r>
                                                <w:r>
                                                  <w:rPr>
                                                    <w:rFonts w:ascii="Times New Roman" w:hAnsi="Times New Roman" w:cs="Times New Roman"/>
                                                    <w:i/>
                                                    <w:iCs/>
                                                    <w:color w:val="000000"/>
                                                    <w:sz w:val="24"/>
                                                    <w:szCs w:val="24"/>
                                                  </w:rPr>
                                                  <w:t xml:space="preserve">  </w:t>
                                                </w:r>
                                              </w:p>
                                            </w:tc>
                                          </w:tr>
                                          <w:tr w:rsidR="00AA3280" w14:paraId="02C3B8B7" w14:textId="77777777">
                                            <w:trPr>
                                              <w:trHeight w:val="864"/>
                                            </w:trPr>
                                            <w:tc>
                                              <w:tcPr>
                                                <w:tcW w:w="0" w:type="auto"/>
                                                <w:shd w:val="clear" w:color="auto" w:fill="B4A16B"/>
                                                <w:tcMar>
                                                  <w:top w:w="150" w:type="dxa"/>
                                                  <w:left w:w="0" w:type="dxa"/>
                                                  <w:bottom w:w="0" w:type="dxa"/>
                                                  <w:right w:w="0" w:type="dxa"/>
                                                </w:tcMar>
                                                <w:vAlign w:val="center"/>
                                                <w:hideMark/>
                                              </w:tcPr>
                                              <w:p w14:paraId="3FC4FA51" w14:textId="04F7620F" w:rsidR="00AA3280" w:rsidRPr="0005098D" w:rsidRDefault="00AA3280">
                                                <w:pPr>
                                                  <w:jc w:val="center"/>
                                                  <w:rPr>
                                                    <w:rFonts w:ascii="Times New Roman" w:hAnsi="Times New Roman" w:cs="Times New Roman"/>
                                                  </w:rPr>
                                                </w:pPr>
                                                <w:r w:rsidRPr="0005098D">
                                                  <w:rPr>
                                                    <w:rFonts w:ascii="Times New Roman" w:hAnsi="Times New Roman" w:cs="Times New Roman"/>
                                                    <w:b/>
                                                    <w:bCs/>
                                                    <w:color w:val="FFFFFF"/>
                                                    <w:sz w:val="32"/>
                                                    <w:szCs w:val="32"/>
                                                  </w:rPr>
                                                  <w:t xml:space="preserve">Click </w:t>
                                                </w:r>
                                                <w:hyperlink r:id="rId22" w:history="1">
                                                  <w:r w:rsidRPr="00D712C1">
                                                    <w:rPr>
                                                      <w:rStyle w:val="Hyperlink"/>
                                                      <w:rFonts w:ascii="Times New Roman" w:hAnsi="Times New Roman" w:cs="Times New Roman"/>
                                                      <w:b/>
                                                      <w:bCs/>
                                                      <w:color w:val="FFFFFF" w:themeColor="background1"/>
                                                      <w:sz w:val="32"/>
                                                      <w:szCs w:val="32"/>
                                                    </w:rPr>
                                                    <w:t>here</w:t>
                                                  </w:r>
                                                </w:hyperlink>
                                                <w:r w:rsidRPr="0005098D">
                                                  <w:rPr>
                                                    <w:rFonts w:ascii="Times New Roman" w:hAnsi="Times New Roman" w:cs="Times New Roman"/>
                                                    <w:b/>
                                                    <w:bCs/>
                                                    <w:color w:val="FFFFFF"/>
                                                    <w:sz w:val="32"/>
                                                    <w:szCs w:val="32"/>
                                                  </w:rPr>
                                                  <w:t xml:space="preserve"> to download b-roll &amp; interview</w:t>
                                                </w:r>
                                              </w:p>
                                            </w:tc>
                                          </w:tr>
                                        </w:tbl>
                                        <w:p w14:paraId="2991FC4E" w14:textId="49878B93" w:rsidR="00AA3280" w:rsidRDefault="00AA3280">
                                          <w:pPr>
                                            <w:pStyle w:val="ListParagraph"/>
                                            <w:ind w:left="0"/>
                                            <w:jc w:val="center"/>
                                          </w:pPr>
                                          <w:r>
                                            <w:rPr>
                                              <w:rFonts w:ascii="Times New Roman" w:hAnsi="Times New Roman" w:cs="Times New Roman"/>
                                              <w:noProof/>
                                              <w:color w:val="26282A"/>
                                              <w:sz w:val="24"/>
                                              <w:szCs w:val="24"/>
                                            </w:rPr>
                                            <w:drawing>
                                              <wp:inline distT="0" distB="0" distL="0" distR="0" wp14:anchorId="6B623CD3" wp14:editId="3F8E19FB">
                                                <wp:extent cx="8890" cy="8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AA3280" w14:paraId="7B45188D" w14:textId="77777777">
                                      <w:trPr>
                                        <w:trHeight w:val="1356"/>
                                      </w:trPr>
                                      <w:tc>
                                        <w:tcPr>
                                          <w:tcW w:w="0" w:type="auto"/>
                                          <w:vAlign w:val="center"/>
                                          <w:hideMark/>
                                        </w:tcPr>
                                        <w:p w14:paraId="023F31E7" w14:textId="77777777" w:rsidR="00AA3280" w:rsidRDefault="00AA3280">
                                          <w:pPr>
                                            <w:pStyle w:val="Heading2"/>
                                            <w:spacing w:before="0" w:beforeAutospacing="0" w:after="0" w:afterAutospacing="0"/>
                                            <w:jc w:val="center"/>
                                            <w:rPr>
                                              <w:rFonts w:eastAsia="Times New Roman"/>
                                            </w:rPr>
                                          </w:pPr>
                                          <w:r>
                                            <w:rPr>
                                              <w:rFonts w:eastAsia="Times New Roman"/>
                                              <w:sz w:val="32"/>
                                              <w:szCs w:val="32"/>
                                            </w:rPr>
                                            <w:t xml:space="preserve">BETMGM AWARDS $100 MILLION </w:t>
                                          </w:r>
                                        </w:p>
                                        <w:p w14:paraId="4D6A1F71" w14:textId="77777777" w:rsidR="00AA3280" w:rsidRDefault="00AA3280">
                                          <w:pPr>
                                            <w:pStyle w:val="Heading2"/>
                                            <w:spacing w:before="0" w:beforeAutospacing="0" w:after="0" w:afterAutospacing="0"/>
                                            <w:jc w:val="center"/>
                                            <w:rPr>
                                              <w:rFonts w:eastAsia="Times New Roman"/>
                                            </w:rPr>
                                          </w:pPr>
                                          <w:r>
                                            <w:rPr>
                                              <w:rFonts w:eastAsia="Times New Roman"/>
                                              <w:sz w:val="32"/>
                                              <w:szCs w:val="32"/>
                                            </w:rPr>
                                            <w:t>IN JACKPOT WINS IN 2022</w:t>
                                          </w:r>
                                        </w:p>
                                      </w:tc>
                                    </w:tr>
                                    <w:tr w:rsidR="00AA3280" w14:paraId="7C58EB15" w14:textId="77777777">
                                      <w:trPr>
                                        <w:trHeight w:val="1356"/>
                                      </w:trPr>
                                      <w:tc>
                                        <w:tcPr>
                                          <w:tcW w:w="0" w:type="auto"/>
                                          <w:vAlign w:val="center"/>
                                          <w:hideMark/>
                                        </w:tcPr>
                                        <w:tbl>
                                          <w:tblPr>
                                            <w:tblpPr w:leftFromText="180" w:rightFromText="180" w:vertAnchor="text"/>
                                            <w:tblW w:w="4927" w:type="pct"/>
                                            <w:shd w:val="clear" w:color="auto" w:fill="FFFFFF"/>
                                            <w:tblCellMar>
                                              <w:left w:w="0" w:type="dxa"/>
                                              <w:right w:w="0" w:type="dxa"/>
                                            </w:tblCellMar>
                                            <w:tblLook w:val="04A0" w:firstRow="1" w:lastRow="0" w:firstColumn="1" w:lastColumn="0" w:noHBand="0" w:noVBand="1"/>
                                          </w:tblPr>
                                          <w:tblGrid>
                                            <w:gridCol w:w="9276"/>
                                          </w:tblGrid>
                                          <w:tr w:rsidR="00AA3280" w14:paraId="0B3AEF3C" w14:textId="77777777">
                                            <w:trPr>
                                              <w:trHeight w:val="1755"/>
                                            </w:trPr>
                                            <w:tc>
                                              <w:tcPr>
                                                <w:tcW w:w="0" w:type="auto"/>
                                                <w:shd w:val="clear" w:color="auto" w:fill="FFFFFF"/>
                                                <w:tcMar>
                                                  <w:top w:w="225" w:type="dxa"/>
                                                  <w:left w:w="225" w:type="dxa"/>
                                                  <w:bottom w:w="225" w:type="dxa"/>
                                                  <w:right w:w="225" w:type="dxa"/>
                                                </w:tcMar>
                                                <w:hideMark/>
                                              </w:tcPr>
                                              <w:p w14:paraId="24CBDCA6" w14:textId="77777777" w:rsidR="00AA3280" w:rsidRDefault="00AA3280" w:rsidP="00AA3280">
                                                <w:pPr>
                                                  <w:pStyle w:val="ListParagraph"/>
                                                  <w:numPr>
                                                    <w:ilvl w:val="0"/>
                                                    <w:numId w:val="10"/>
                                                  </w:numPr>
                                                  <w:rPr>
                                                    <w:rFonts w:eastAsia="Times New Roman"/>
                                                  </w:rPr>
                                                </w:pPr>
                                                <w:r>
                                                  <w:rPr>
                                                    <w:rStyle w:val="normaltextrun"/>
                                                    <w:rFonts w:ascii="Times New Roman" w:hAnsi="Times New Roman" w:cs="Times New Roman"/>
                                                    <w:color w:val="000000"/>
                                                    <w:sz w:val="24"/>
                                                    <w:szCs w:val="24"/>
                                                  </w:rPr>
                                                  <w:t xml:space="preserve">BetMGM announced this past week that it awarded over $100 million in </w:t>
                                                </w:r>
                                                <w:r>
                                                  <w:rPr>
                                                    <w:rFonts w:ascii="Times New Roman" w:hAnsi="Times New Roman" w:cs="Times New Roman"/>
                                                    <w:color w:val="000000"/>
                                                    <w:sz w:val="24"/>
                                                    <w:szCs w:val="24"/>
                                                  </w:rPr>
                                                  <w:t>progressive jackpot payouts to online casino players in 2022.</w:t>
                                                </w:r>
                                              </w:p>
                                              <w:p w14:paraId="3BDC96DC" w14:textId="77777777" w:rsidR="00AA3280" w:rsidRDefault="00AA3280">
                                                <w:pPr>
                                                  <w:pStyle w:val="ListParagraph"/>
                                                </w:pPr>
                                                <w:r>
                                                  <w:rPr>
                                                    <w:rStyle w:val="normaltextrun"/>
                                                    <w:rFonts w:ascii="Times New Roman" w:hAnsi="Times New Roman" w:cs="Times New Roman"/>
                                                    <w:color w:val="000000"/>
                                                    <w:sz w:val="24"/>
                                                    <w:szCs w:val="24"/>
                                                  </w:rPr>
                                                  <w:t> </w:t>
                                                </w:r>
                                                <w:r>
                                                  <w:rPr>
                                                    <w:rStyle w:val="normaltextrun"/>
                                                    <w:rFonts w:ascii="Times New Roman" w:hAnsi="Times New Roman" w:cs="Times New Roman"/>
                                                    <w:i/>
                                                    <w:iCs/>
                                                    <w:color w:val="000000"/>
                                                    <w:sz w:val="24"/>
                                                    <w:szCs w:val="24"/>
                                                  </w:rPr>
                                                  <w:t> </w:t>
                                                </w:r>
                                              </w:p>
                                              <w:p w14:paraId="18944580" w14:textId="77777777" w:rsidR="00AA3280" w:rsidRDefault="00AA3280" w:rsidP="00AA3280">
                                                <w:pPr>
                                                  <w:pStyle w:val="ListParagraph"/>
                                                  <w:numPr>
                                                    <w:ilvl w:val="0"/>
                                                    <w:numId w:val="10"/>
                                                  </w:numPr>
                                                  <w:rPr>
                                                    <w:rFonts w:eastAsia="Times New Roman"/>
                                                  </w:rPr>
                                                </w:pPr>
                                                <w:r>
                                                  <w:rPr>
                                                    <w:rFonts w:ascii="Times New Roman" w:hAnsi="Times New Roman" w:cs="Times New Roman"/>
                                                    <w:color w:val="000000"/>
                                                    <w:sz w:val="24"/>
                                                    <w:szCs w:val="24"/>
                                                  </w:rPr>
                                                  <w:t>As the leading iGaming operator in the United States, BetMGM has an estimated 29% national online casino market share in its four states of operation: New Jersey, West Virginia, Pennsylvania, and Michigan.#</w:t>
                                                </w:r>
                                              </w:p>
                                            </w:tc>
                                          </w:tr>
                                          <w:tr w:rsidR="00AA3280" w14:paraId="4D4536A1" w14:textId="77777777">
                                            <w:trPr>
                                              <w:trHeight w:val="731"/>
                                            </w:trPr>
                                            <w:tc>
                                              <w:tcPr>
                                                <w:tcW w:w="0" w:type="auto"/>
                                                <w:shd w:val="clear" w:color="auto" w:fill="B4A16B"/>
                                                <w:tcMar>
                                                  <w:top w:w="225" w:type="dxa"/>
                                                  <w:left w:w="225" w:type="dxa"/>
                                                  <w:bottom w:w="225" w:type="dxa"/>
                                                  <w:right w:w="225" w:type="dxa"/>
                                                </w:tcMar>
                                                <w:vAlign w:val="center"/>
                                                <w:hideMark/>
                                              </w:tcPr>
                                              <w:p w14:paraId="6EF878F5" w14:textId="1B3EBA7A" w:rsidR="00AA3280" w:rsidRPr="00CE6BF0" w:rsidRDefault="00AA3280">
                                                <w:pPr>
                                                  <w:jc w:val="center"/>
                                                  <w:rPr>
                                                    <w:rFonts w:ascii="Times New Roman" w:hAnsi="Times New Roman" w:cs="Times New Roman"/>
                                                  </w:rPr>
                                                </w:pPr>
                                                <w:r w:rsidRPr="00CE6BF0">
                                                  <w:rPr>
                                                    <w:rFonts w:ascii="Times New Roman" w:hAnsi="Times New Roman" w:cs="Times New Roman"/>
                                                    <w:b/>
                                                    <w:bCs/>
                                                    <w:color w:val="FFFFFF"/>
                                                    <w:sz w:val="32"/>
                                                    <w:szCs w:val="32"/>
                                                  </w:rPr>
                                                  <w:t xml:space="preserve">Click </w:t>
                                                </w:r>
                                                <w:hyperlink r:id="rId23" w:history="1">
                                                  <w:r w:rsidRPr="00AA3536">
                                                    <w:rPr>
                                                      <w:rStyle w:val="Hyperlink"/>
                                                      <w:rFonts w:ascii="Times New Roman" w:hAnsi="Times New Roman" w:cs="Times New Roman"/>
                                                      <w:b/>
                                                      <w:bCs/>
                                                      <w:color w:val="FFFFFF" w:themeColor="background1"/>
                                                      <w:sz w:val="32"/>
                                                      <w:szCs w:val="32"/>
                                                    </w:rPr>
                                                    <w:t>here</w:t>
                                                  </w:r>
                                                </w:hyperlink>
                                                <w:r w:rsidRPr="00CE6BF0">
                                                  <w:rPr>
                                                    <w:rFonts w:ascii="Times New Roman" w:hAnsi="Times New Roman" w:cs="Times New Roman"/>
                                                    <w:b/>
                                                    <w:bCs/>
                                                    <w:color w:val="FFFFFF"/>
                                                    <w:sz w:val="32"/>
                                                    <w:szCs w:val="32"/>
                                                  </w:rPr>
                                                  <w:t xml:space="preserve"> to download b-roll</w:t>
                                                </w:r>
                                              </w:p>
                                            </w:tc>
                                          </w:tr>
                                          <w:tr w:rsidR="00AA3280" w14:paraId="7797D72A" w14:textId="77777777">
                                            <w:trPr>
                                              <w:trHeight w:val="90"/>
                                            </w:trPr>
                                            <w:tc>
                                              <w:tcPr>
                                                <w:tcW w:w="0" w:type="auto"/>
                                                <w:shd w:val="clear" w:color="auto" w:fill="auto"/>
                                                <w:tcMar>
                                                  <w:top w:w="225" w:type="dxa"/>
                                                  <w:left w:w="225" w:type="dxa"/>
                                                  <w:bottom w:w="225" w:type="dxa"/>
                                                  <w:right w:w="225" w:type="dxa"/>
                                                </w:tcMar>
                                                <w:vAlign w:val="center"/>
                                                <w:hideMark/>
                                              </w:tcPr>
                                              <w:p w14:paraId="734DA06B" w14:textId="77777777" w:rsidR="00AA3280" w:rsidRDefault="00AA3280">
                                                <w:pPr>
                                                  <w:pStyle w:val="Heading2"/>
                                                  <w:spacing w:before="0" w:beforeAutospacing="0" w:after="0" w:afterAutospacing="0"/>
                                                  <w:jc w:val="center"/>
                                                  <w:rPr>
                                                    <w:rFonts w:eastAsia="Times New Roman"/>
                                                  </w:rPr>
                                                </w:pPr>
                                                <w:r>
                                                  <w:rPr>
                                                    <w:rFonts w:eastAsia="Times New Roman"/>
                                                    <w:sz w:val="32"/>
                                                    <w:szCs w:val="32"/>
                                                  </w:rPr>
                                                  <w:t xml:space="preserve">MGM NATIONAL HARBOR &amp; BORGATA </w:t>
                                                </w:r>
                                              </w:p>
                                              <w:p w14:paraId="04101239" w14:textId="77777777" w:rsidR="00AA3280" w:rsidRDefault="00AA3280">
                                                <w:pPr>
                                                  <w:pStyle w:val="Heading2"/>
                                                  <w:spacing w:before="0" w:beforeAutospacing="0" w:after="0" w:afterAutospacing="0"/>
                                                  <w:jc w:val="center"/>
                                                  <w:rPr>
                                                    <w:rFonts w:eastAsia="Times New Roman"/>
                                                  </w:rPr>
                                                </w:pPr>
                                                <w:r>
                                                  <w:rPr>
                                                    <w:rFonts w:eastAsia="Times New Roman"/>
                                                    <w:sz w:val="32"/>
                                                    <w:szCs w:val="32"/>
                                                  </w:rPr>
                                                  <w:t>CELEBRATE LUNAR NEW YEAR</w:t>
                                                </w:r>
                                              </w:p>
                                            </w:tc>
                                          </w:tr>
                                          <w:tr w:rsidR="00AA3280" w14:paraId="7475F445" w14:textId="77777777">
                                            <w:trPr>
                                              <w:trHeight w:val="90"/>
                                            </w:trPr>
                                            <w:tc>
                                              <w:tcPr>
                                                <w:tcW w:w="0" w:type="auto"/>
                                                <w:shd w:val="clear" w:color="auto" w:fill="auto"/>
                                                <w:tcMar>
                                                  <w:top w:w="225" w:type="dxa"/>
                                                  <w:left w:w="225" w:type="dxa"/>
                                                  <w:bottom w:w="225" w:type="dxa"/>
                                                  <w:right w:w="225" w:type="dxa"/>
                                                </w:tcMar>
                                                <w:vAlign w:val="center"/>
                                                <w:hideMark/>
                                              </w:tcPr>
                                              <w:tbl>
                                                <w:tblPr>
                                                  <w:tblpPr w:leftFromText="180" w:rightFromText="180" w:vertAnchor="text"/>
                                                  <w:tblW w:w="4927" w:type="pct"/>
                                                  <w:shd w:val="clear" w:color="auto" w:fill="FFFFFF"/>
                                                  <w:tblCellMar>
                                                    <w:left w:w="0" w:type="dxa"/>
                                                    <w:right w:w="0" w:type="dxa"/>
                                                  </w:tblCellMar>
                                                  <w:tblLook w:val="04A0" w:firstRow="1" w:lastRow="0" w:firstColumn="1" w:lastColumn="0" w:noHBand="0" w:noVBand="1"/>
                                                </w:tblPr>
                                                <w:tblGrid>
                                                  <w:gridCol w:w="8697"/>
                                                </w:tblGrid>
                                                <w:tr w:rsidR="00AA3280" w14:paraId="7D7B59DB" w14:textId="77777777">
                                                  <w:trPr>
                                                    <w:trHeight w:val="855"/>
                                                  </w:trPr>
                                                  <w:tc>
                                                    <w:tcPr>
                                                      <w:tcW w:w="0" w:type="auto"/>
                                                      <w:shd w:val="clear" w:color="auto" w:fill="FFFFFF"/>
                                                      <w:tcMar>
                                                        <w:top w:w="225" w:type="dxa"/>
                                                        <w:left w:w="225" w:type="dxa"/>
                                                        <w:bottom w:w="225" w:type="dxa"/>
                                                        <w:right w:w="225" w:type="dxa"/>
                                                      </w:tcMar>
                                                      <w:hideMark/>
                                                    </w:tcPr>
                                                    <w:p w14:paraId="17266AE2" w14:textId="77777777" w:rsidR="00AA3280" w:rsidRDefault="00AA3280" w:rsidP="00AA3280">
                                                      <w:pPr>
                                                        <w:pStyle w:val="ListParagraph"/>
                                                        <w:numPr>
                                                          <w:ilvl w:val="0"/>
                                                          <w:numId w:val="10"/>
                                                        </w:numPr>
                                                        <w:rPr>
                                                          <w:rFonts w:eastAsia="Times New Roman"/>
                                                        </w:rPr>
                                                      </w:pPr>
                                                      <w:r>
                                                        <w:rPr>
                                                          <w:rFonts w:ascii="Times New Roman" w:hAnsi="Times New Roman" w:cs="Times New Roman"/>
                                                          <w:color w:val="000000"/>
                                                          <w:sz w:val="24"/>
                                                          <w:szCs w:val="24"/>
                                                        </w:rPr>
                                                        <w:t xml:space="preserve">MGM National Harbor in Maryland is celebrating the Lunar New Year. Festivities got underway with a traditional dragon and lion dance that stretched from the casino valet through the Conservatory. </w:t>
                                                      </w:r>
                                                    </w:p>
                                                    <w:p w14:paraId="37DF270F" w14:textId="77777777" w:rsidR="00AA3280" w:rsidRDefault="00AA3280">
                                                      <w:pPr>
                                                        <w:pStyle w:val="ListParagraph"/>
                                                      </w:pPr>
                                                      <w:r>
                                                        <w:rPr>
                                                          <w:color w:val="000000"/>
                                                        </w:rPr>
                                                        <w:t> </w:t>
                                                      </w:r>
                                                    </w:p>
                                                    <w:p w14:paraId="06EA44D1" w14:textId="1CE692B8" w:rsidR="00AA3280" w:rsidRDefault="00AA3280" w:rsidP="00AA3280">
                                                      <w:pPr>
                                                        <w:pStyle w:val="ListParagraph"/>
                                                        <w:numPr>
                                                          <w:ilvl w:val="0"/>
                                                          <w:numId w:val="10"/>
                                                        </w:numPr>
                                                        <w:rPr>
                                                          <w:rFonts w:eastAsia="Times New Roman"/>
                                                        </w:rPr>
                                                      </w:pPr>
                                                      <w:r>
                                                        <w:rPr>
                                                          <w:rFonts w:ascii="Times New Roman" w:hAnsi="Times New Roman" w:cs="Times New Roman"/>
                                                          <w:color w:val="000000"/>
                                                          <w:sz w:val="24"/>
                                                          <w:szCs w:val="24"/>
                                                        </w:rPr>
                                                        <w:t>Speaking of the Conservatory, its latest display celebrates the Year of the Rabbit. Highlights include a 30 foot-tall bonsai tree, along with an animatronic rabbit and princess. This Lunar Year experience is on display through March 18. The MGM National Harbor Conservatory is open 24</w:t>
                                                      </w:r>
                                                      <w:r w:rsidR="00C91934">
                                                        <w:rPr>
                                                          <w:rFonts w:ascii="Times New Roman" w:hAnsi="Times New Roman" w:cs="Times New Roman"/>
                                                          <w:color w:val="000000"/>
                                                          <w:sz w:val="24"/>
                                                          <w:szCs w:val="24"/>
                                                        </w:rPr>
                                                        <w:t xml:space="preserve"> hours</w:t>
                                                      </w:r>
                                                      <w:r>
                                                        <w:rPr>
                                                          <w:rFonts w:ascii="Times New Roman" w:hAnsi="Times New Roman" w:cs="Times New Roman"/>
                                                          <w:color w:val="000000"/>
                                                          <w:sz w:val="24"/>
                                                          <w:szCs w:val="24"/>
                                                        </w:rPr>
                                                        <w:t xml:space="preserve"> a day, 7 days a week. Admission is free.#  </w:t>
                                                      </w:r>
                                                    </w:p>
                                                    <w:p w14:paraId="645EBBA6" w14:textId="77777777" w:rsidR="00AA3280" w:rsidRDefault="00AA3280">
                                                      <w:pPr>
                                                        <w:pStyle w:val="ListParagraph"/>
                                                      </w:pPr>
                                                      <w:r>
                                                        <w:rPr>
                                                          <w:rFonts w:ascii="Times New Roman" w:hAnsi="Times New Roman" w:cs="Times New Roman"/>
                                                          <w:color w:val="000000"/>
                                                          <w:sz w:val="24"/>
                                                          <w:szCs w:val="24"/>
                                                        </w:rPr>
                                                        <w:t> </w:t>
                                                      </w:r>
                                                    </w:p>
                                                    <w:p w14:paraId="2151B236" w14:textId="5DE4E60E" w:rsidR="00AA3280" w:rsidRDefault="00AA3280" w:rsidP="00AA3280">
                                                      <w:pPr>
                                                        <w:pStyle w:val="ListParagraph"/>
                                                        <w:numPr>
                                                          <w:ilvl w:val="0"/>
                                                          <w:numId w:val="10"/>
                                                        </w:numPr>
                                                        <w:rPr>
                                                          <w:rFonts w:eastAsia="Times New Roman"/>
                                                        </w:rPr>
                                                      </w:pPr>
                                                      <w:r>
                                                        <w:rPr>
                                                          <w:rFonts w:ascii="Times New Roman" w:hAnsi="Times New Roman" w:cs="Times New Roman"/>
                                                          <w:color w:val="000000"/>
                                                          <w:sz w:val="24"/>
                                                          <w:szCs w:val="24"/>
                                                        </w:rPr>
                                                        <w:t>Over in Atlantic City, New Jersey</w:t>
                                                      </w:r>
                                                      <w:r w:rsidR="00BC35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MGM Resorts’ Borgata Hotel Casino &amp; Spa is celebrating the Lunar New Year as well.</w:t>
                                                      </w:r>
                                                    </w:p>
                                                    <w:p w14:paraId="562E9277" w14:textId="77777777" w:rsidR="00AA3280" w:rsidRDefault="00AA3280">
                                                      <w:pPr>
                                                        <w:pStyle w:val="ListParagraph"/>
                                                      </w:pPr>
                                                      <w:r>
                                                        <w:rPr>
                                                          <w:rFonts w:ascii="Times New Roman" w:hAnsi="Times New Roman" w:cs="Times New Roman"/>
                                                          <w:color w:val="000000"/>
                                                          <w:sz w:val="24"/>
                                                          <w:szCs w:val="24"/>
                                                        </w:rPr>
                                                        <w:t> </w:t>
                                                      </w:r>
                                                    </w:p>
                                                    <w:p w14:paraId="53B5B8B2" w14:textId="77777777" w:rsidR="00AA3280" w:rsidRDefault="00AA3280" w:rsidP="00AA3280">
                                                      <w:pPr>
                                                        <w:pStyle w:val="ListParagraph"/>
                                                        <w:numPr>
                                                          <w:ilvl w:val="0"/>
                                                          <w:numId w:val="10"/>
                                                        </w:numPr>
                                                        <w:rPr>
                                                          <w:rFonts w:eastAsia="Times New Roman"/>
                                                        </w:rPr>
                                                      </w:pPr>
                                                      <w:r>
                                                        <w:rPr>
                                                          <w:rFonts w:ascii="Times New Roman" w:hAnsi="Times New Roman" w:cs="Times New Roman"/>
                                                          <w:color w:val="000000"/>
                                                          <w:sz w:val="24"/>
                                                          <w:szCs w:val="24"/>
                                                        </w:rPr>
                                                        <w:t>Borgata’s lobby area is currently decorated in vibrant reds, yellows, and gold, representing prosperity. Ancient traditions say the Year of the Rabbit brings a period of self-reflection and peace.#</w:t>
                                                      </w:r>
                                                    </w:p>
                                                  </w:tc>
                                                </w:tr>
                                                <w:tr w:rsidR="00AA3280" w14:paraId="42A857F0" w14:textId="77777777">
                                                  <w:trPr>
                                                    <w:trHeight w:val="90"/>
                                                  </w:trPr>
                                                  <w:tc>
                                                    <w:tcPr>
                                                      <w:tcW w:w="0" w:type="auto"/>
                                                      <w:shd w:val="clear" w:color="auto" w:fill="B4A16B"/>
                                                      <w:tcMar>
                                                        <w:top w:w="225" w:type="dxa"/>
                                                        <w:left w:w="225" w:type="dxa"/>
                                                        <w:bottom w:w="225" w:type="dxa"/>
                                                        <w:right w:w="225" w:type="dxa"/>
                                                      </w:tcMar>
                                                      <w:vAlign w:val="center"/>
                                                      <w:hideMark/>
                                                    </w:tcPr>
                                                    <w:p w14:paraId="0033148F" w14:textId="1F2C1206" w:rsidR="00AA3280" w:rsidRDefault="00AA3280">
                                                      <w:pPr>
                                                        <w:jc w:val="center"/>
                                                      </w:pPr>
                                                      <w:r>
                                                        <w:rPr>
                                                          <w:rFonts w:ascii="Times New Roman" w:hAnsi="Times New Roman" w:cs="Times New Roman"/>
                                                          <w:b/>
                                                          <w:bCs/>
                                                          <w:color w:val="FFFFFF"/>
                                                          <w:sz w:val="32"/>
                                                          <w:szCs w:val="32"/>
                                                        </w:rPr>
                                                        <w:t xml:space="preserve">Click </w:t>
                                                      </w:r>
                                                      <w:hyperlink r:id="rId24" w:history="1">
                                                        <w:r>
                                                          <w:rPr>
                                                            <w:rStyle w:val="Hyperlink"/>
                                                            <w:b/>
                                                            <w:bCs/>
                                                            <w:color w:val="FFFFFF"/>
                                                            <w:sz w:val="32"/>
                                                            <w:szCs w:val="32"/>
                                                          </w:rPr>
                                                          <w:t>here</w:t>
                                                        </w:r>
                                                      </w:hyperlink>
                                                      <w:r>
                                                        <w:rPr>
                                                          <w:rFonts w:ascii="Times New Roman" w:hAnsi="Times New Roman" w:cs="Times New Roman"/>
                                                          <w:b/>
                                                          <w:bCs/>
                                                          <w:color w:val="FFFFFF"/>
                                                          <w:sz w:val="32"/>
                                                          <w:szCs w:val="32"/>
                                                        </w:rPr>
                                                        <w:t xml:space="preserve"> to download b-roll</w:t>
                                                      </w:r>
                                                    </w:p>
                                                  </w:tc>
                                                </w:tr>
                                              </w:tbl>
                                              <w:p w14:paraId="4F426F8D" w14:textId="77777777" w:rsidR="00AA3280" w:rsidRDefault="00AA3280">
                                                <w:pPr>
                                                  <w:pStyle w:val="Heading2"/>
                                                  <w:spacing w:before="0" w:beforeAutospacing="0" w:after="0" w:afterAutospacing="0"/>
                                                  <w:jc w:val="center"/>
                                                  <w:rPr>
                                                    <w:rFonts w:eastAsia="Times New Roman"/>
                                                  </w:rPr>
                                                </w:pPr>
                                                <w:r>
                                                  <w:rPr>
                                                    <w:rFonts w:eastAsia="Times New Roman"/>
                                                    <w:sz w:val="24"/>
                                                    <w:szCs w:val="24"/>
                                                  </w:rPr>
                                                  <w:t> </w:t>
                                                </w:r>
                                              </w:p>
                                              <w:p w14:paraId="42BE4286" w14:textId="77777777" w:rsidR="00AA3280" w:rsidRDefault="00AA3280">
                                                <w:pPr>
                                                  <w:pStyle w:val="Heading2"/>
                                                  <w:spacing w:before="0" w:beforeAutospacing="0" w:after="0" w:afterAutospacing="0"/>
                                                  <w:jc w:val="center"/>
                                                  <w:rPr>
                                                    <w:rFonts w:eastAsia="Times New Roman"/>
                                                  </w:rPr>
                                                </w:pPr>
                                                <w:r>
                                                  <w:rPr>
                                                    <w:rFonts w:eastAsia="Times New Roman"/>
                                                    <w:sz w:val="32"/>
                                                    <w:szCs w:val="32"/>
                                                  </w:rPr>
                                                  <w:t xml:space="preserve">GUEST SERVICE SPOTLIGHT: </w:t>
                                                </w:r>
                                              </w:p>
                                              <w:p w14:paraId="180AE167" w14:textId="77777777" w:rsidR="00AA3280" w:rsidRDefault="00AA3280">
                                                <w:pPr>
                                                  <w:pStyle w:val="Heading2"/>
                                                  <w:spacing w:before="0" w:beforeAutospacing="0" w:after="0" w:afterAutospacing="0"/>
                                                  <w:jc w:val="center"/>
                                                  <w:rPr>
                                                    <w:rFonts w:eastAsia="Times New Roman"/>
                                                  </w:rPr>
                                                </w:pPr>
                                                <w:r>
                                                  <w:rPr>
                                                    <w:rFonts w:eastAsia="Times New Roman"/>
                                                    <w:sz w:val="32"/>
                                                    <w:szCs w:val="32"/>
                                                  </w:rPr>
                                                  <w:t>MGM NORTHFIELD PARK</w:t>
                                                </w:r>
                                              </w:p>
                                            </w:tc>
                                          </w:tr>
                                        </w:tbl>
                                        <w:p w14:paraId="6C2902AF" w14:textId="77777777" w:rsidR="00AA3280" w:rsidRDefault="00AA3280">
                                          <w:pPr>
                                            <w:rPr>
                                              <w:rFonts w:ascii="Times New Roman" w:eastAsia="Times New Roman" w:hAnsi="Times New Roman" w:cs="Times New Roman"/>
                                            </w:rPr>
                                          </w:pPr>
                                        </w:p>
                                      </w:tc>
                                    </w:tr>
                                  </w:tbl>
                                  <w:tbl>
                                    <w:tblPr>
                                      <w:tblpPr w:leftFromText="180" w:rightFromText="180" w:vertAnchor="text"/>
                                      <w:tblW w:w="4767" w:type="pct"/>
                                      <w:shd w:val="clear" w:color="auto" w:fill="FFFFFF"/>
                                      <w:tblCellMar>
                                        <w:left w:w="0" w:type="dxa"/>
                                        <w:right w:w="0" w:type="dxa"/>
                                      </w:tblCellMar>
                                      <w:tblLook w:val="04A0" w:firstRow="1" w:lastRow="0" w:firstColumn="1" w:lastColumn="0" w:noHBand="0" w:noVBand="1"/>
                                    </w:tblPr>
                                    <w:tblGrid>
                                      <w:gridCol w:w="8974"/>
                                    </w:tblGrid>
                                    <w:tr w:rsidR="00AA3280" w14:paraId="4C2D2900" w14:textId="77777777">
                                      <w:trPr>
                                        <w:trHeight w:val="3567"/>
                                      </w:trPr>
                                      <w:tc>
                                        <w:tcPr>
                                          <w:tcW w:w="5000" w:type="pct"/>
                                          <w:shd w:val="clear" w:color="auto" w:fill="FFFFFF"/>
                                          <w:tcMar>
                                            <w:top w:w="225" w:type="dxa"/>
                                            <w:left w:w="225" w:type="dxa"/>
                                            <w:bottom w:w="225" w:type="dxa"/>
                                            <w:right w:w="225" w:type="dxa"/>
                                          </w:tcMar>
                                          <w:hideMark/>
                                        </w:tcPr>
                                        <w:p w14:paraId="7A3F7A0A" w14:textId="77777777" w:rsidR="00AA3280" w:rsidRDefault="00AA3280" w:rsidP="00AA3280">
                                          <w:pPr>
                                            <w:pStyle w:val="ListParagraph"/>
                                            <w:numPr>
                                              <w:ilvl w:val="0"/>
                                              <w:numId w:val="11"/>
                                            </w:numPr>
                                            <w:rPr>
                                              <w:rFonts w:eastAsia="Times New Roman"/>
                                              <w:color w:val="000000"/>
                                            </w:rPr>
                                          </w:pPr>
                                          <w:r>
                                            <w:rPr>
                                              <w:rStyle w:val="normaltextrun"/>
                                              <w:rFonts w:ascii="Times New Roman" w:hAnsi="Times New Roman" w:cs="Times New Roman"/>
                                              <w:color w:val="000000"/>
                                              <w:sz w:val="24"/>
                                              <w:szCs w:val="24"/>
                                              <w:shd w:val="clear" w:color="auto" w:fill="FFFFFF"/>
                                            </w:rPr>
                                            <w:t xml:space="preserve">Meet Florence Johnson. Florence recently paid a visit to MGM Northfield Park for a day of fun and to celebrate her 103rd birthday. </w:t>
                                          </w:r>
                                        </w:p>
                                        <w:p w14:paraId="7039C3BF" w14:textId="77777777" w:rsidR="00AA3280" w:rsidRDefault="00AA3280">
                                          <w:pPr>
                                            <w:pStyle w:val="ListParagraph"/>
                                          </w:pPr>
                                          <w:r>
                                            <w:rPr>
                                              <w:rStyle w:val="normaltextrun"/>
                                              <w:rFonts w:ascii="Times New Roman" w:hAnsi="Times New Roman" w:cs="Times New Roman"/>
                                              <w:color w:val="000000"/>
                                              <w:sz w:val="24"/>
                                              <w:szCs w:val="24"/>
                                            </w:rPr>
                                            <w:t> </w:t>
                                          </w:r>
                                        </w:p>
                                        <w:p w14:paraId="731768CD" w14:textId="77777777" w:rsidR="00AA3280" w:rsidRDefault="00AA3280" w:rsidP="00AA3280">
                                          <w:pPr>
                                            <w:pStyle w:val="ListParagraph"/>
                                            <w:numPr>
                                              <w:ilvl w:val="0"/>
                                              <w:numId w:val="11"/>
                                            </w:numPr>
                                            <w:rPr>
                                              <w:rFonts w:eastAsia="Times New Roman"/>
                                            </w:rPr>
                                          </w:pPr>
                                          <w:r>
                                            <w:rPr>
                                              <w:rStyle w:val="normaltextrun"/>
                                              <w:rFonts w:ascii="Times New Roman" w:hAnsi="Times New Roman" w:cs="Times New Roman"/>
                                              <w:color w:val="000000"/>
                                              <w:sz w:val="24"/>
                                              <w:szCs w:val="24"/>
                                              <w:shd w:val="clear" w:color="auto" w:fill="FFFFFF"/>
                                            </w:rPr>
                                            <w:t xml:space="preserve">The MGM Northfield Park team came </w:t>
                                          </w:r>
                                          <w:r>
                                            <w:rPr>
                                              <w:rFonts w:ascii="Times New Roman" w:hAnsi="Times New Roman" w:cs="Times New Roman"/>
                                              <w:color w:val="000000"/>
                                              <w:sz w:val="24"/>
                                              <w:szCs w:val="24"/>
                                            </w:rPr>
                                            <w:t>together create a memorable birthday experience for Florence and her entire family. They greeted her with birthday wishes and presented her with an MGM Northfield Park gift bag.#</w:t>
                                          </w:r>
                                        </w:p>
                                        <w:p w14:paraId="641C6865" w14:textId="77777777" w:rsidR="00AA3280" w:rsidRDefault="00AA3280">
                                          <w:pPr>
                                            <w:pStyle w:val="ListParagraph"/>
                                          </w:pPr>
                                          <w:r>
                                            <w:rPr>
                                              <w:rFonts w:ascii="Times New Roman" w:hAnsi="Times New Roman" w:cs="Times New Roman"/>
                                              <w:color w:val="000000"/>
                                              <w:sz w:val="24"/>
                                              <w:szCs w:val="24"/>
                                            </w:rPr>
                                            <w:t> </w:t>
                                          </w:r>
                                        </w:p>
                                        <w:p w14:paraId="30DDE87F" w14:textId="3C1E7F30" w:rsidR="00AA3280" w:rsidRDefault="00AA3280" w:rsidP="00AA3280">
                                          <w:pPr>
                                            <w:pStyle w:val="ListParagraph"/>
                                            <w:numPr>
                                              <w:ilvl w:val="0"/>
                                              <w:numId w:val="11"/>
                                            </w:numPr>
                                            <w:rPr>
                                              <w:rFonts w:eastAsia="Times New Roman"/>
                                              <w:color w:val="000000"/>
                                            </w:rPr>
                                          </w:pPr>
                                          <w:r>
                                            <w:rPr>
                                              <w:rFonts w:ascii="Times New Roman" w:hAnsi="Times New Roman" w:cs="Times New Roman"/>
                                              <w:b/>
                                              <w:bCs/>
                                              <w:i/>
                                              <w:iCs/>
                                              <w:color w:val="000000"/>
                                              <w:sz w:val="24"/>
                                              <w:szCs w:val="24"/>
                                            </w:rPr>
                                            <w:t xml:space="preserve">Kyle Wentz, Exec. Director VTL (Slot) Operations, MGM </w:t>
                                          </w:r>
                                          <w:r w:rsidR="00125EF5">
                                            <w:rPr>
                                              <w:rFonts w:ascii="Times New Roman" w:hAnsi="Times New Roman" w:cs="Times New Roman"/>
                                              <w:b/>
                                              <w:bCs/>
                                              <w:i/>
                                              <w:iCs/>
                                              <w:color w:val="000000"/>
                                              <w:sz w:val="24"/>
                                              <w:szCs w:val="24"/>
                                            </w:rPr>
                                            <w:t>Northfield Park</w:t>
                                          </w:r>
                                          <w:r>
                                            <w:rPr>
                                              <w:rFonts w:ascii="Times New Roman" w:hAnsi="Times New Roman" w:cs="Times New Roman"/>
                                              <w:b/>
                                              <w:bCs/>
                                              <w:i/>
                                              <w:iCs/>
                                              <w:color w:val="000000"/>
                                              <w:sz w:val="24"/>
                                              <w:szCs w:val="24"/>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“It’s not every day that someone who is 103 years old visits MGM Northfield Park. Once the team found out, they had to spring into action to do something special. They collaborated with the management team at the players club and the other team members on the gaming floor. They got a swag bag for Florence. She was very excited and loved spending the day with us. She had a big smile on her face from ear to ear.”</w:t>
                                          </w:r>
                                        </w:p>
                                      </w:tc>
                                    </w:tr>
                                    <w:tr w:rsidR="00AA3280" w14:paraId="173AB396" w14:textId="77777777">
                                      <w:trPr>
                                        <w:trHeight w:val="90"/>
                                      </w:trPr>
                                      <w:tc>
                                        <w:tcPr>
                                          <w:tcW w:w="5000" w:type="pct"/>
                                          <w:shd w:val="clear" w:color="auto" w:fill="B4A16B"/>
                                          <w:tcMar>
                                            <w:top w:w="225" w:type="dxa"/>
                                            <w:left w:w="225" w:type="dxa"/>
                                            <w:bottom w:w="225" w:type="dxa"/>
                                            <w:right w:w="225" w:type="dxa"/>
                                          </w:tcMar>
                                          <w:vAlign w:val="center"/>
                                          <w:hideMark/>
                                        </w:tcPr>
                                        <w:p w14:paraId="7B8ACF2C" w14:textId="785C3089" w:rsidR="00AA3280" w:rsidRPr="00C56155" w:rsidRDefault="00AA3280">
                                          <w:pPr>
                                            <w:jc w:val="center"/>
                                            <w:rPr>
                                              <w:rFonts w:ascii="Times New Roman" w:hAnsi="Times New Roman" w:cs="Times New Roman"/>
                                            </w:rPr>
                                          </w:pPr>
                                          <w:r w:rsidRPr="00C56155">
                                            <w:rPr>
                                              <w:rFonts w:ascii="Times New Roman" w:hAnsi="Times New Roman" w:cs="Times New Roman"/>
                                              <w:b/>
                                              <w:bCs/>
                                              <w:color w:val="FFFFFF"/>
                                              <w:sz w:val="32"/>
                                              <w:szCs w:val="32"/>
                                            </w:rPr>
                                            <w:t xml:space="preserve">Click </w:t>
                                          </w:r>
                                          <w:hyperlink r:id="rId25" w:history="1">
                                            <w:r w:rsidRPr="00AA3536">
                                              <w:rPr>
                                                <w:rStyle w:val="Hyperlink"/>
                                                <w:rFonts w:ascii="Times New Roman" w:hAnsi="Times New Roman" w:cs="Times New Roman"/>
                                                <w:b/>
                                                <w:bCs/>
                                                <w:color w:val="FFFFFF" w:themeColor="background1"/>
                                                <w:sz w:val="32"/>
                                                <w:szCs w:val="32"/>
                                              </w:rPr>
                                              <w:t>here</w:t>
                                            </w:r>
                                          </w:hyperlink>
                                          <w:r w:rsidRPr="00C56155">
                                            <w:rPr>
                                              <w:rFonts w:ascii="Times New Roman" w:hAnsi="Times New Roman" w:cs="Times New Roman"/>
                                              <w:b/>
                                              <w:bCs/>
                                              <w:color w:val="FFFFFF"/>
                                              <w:sz w:val="32"/>
                                              <w:szCs w:val="32"/>
                                            </w:rPr>
                                            <w:t xml:space="preserve"> to download b-roll &amp; interview</w:t>
                                          </w:r>
                                        </w:p>
                                      </w:tc>
                                    </w:tr>
                                  </w:tbl>
                                  <w:p w14:paraId="42084AD9" w14:textId="77777777" w:rsidR="00AA3280" w:rsidRDefault="00AA3280">
                                    <w:pPr>
                                      <w:rPr>
                                        <w:rFonts w:ascii="Times New Roman" w:eastAsia="Times New Roman" w:hAnsi="Times New Roman" w:cs="Times New Roman"/>
                                        <w:sz w:val="20"/>
                                        <w:szCs w:val="20"/>
                                      </w:rPr>
                                    </w:pPr>
                                  </w:p>
                                </w:tc>
                                <w:tc>
                                  <w:tcPr>
                                    <w:tcW w:w="0" w:type="auto"/>
                                    <w:shd w:val="clear" w:color="auto" w:fill="F2F2F2"/>
                                    <w:vAlign w:val="center"/>
                                    <w:hideMark/>
                                  </w:tcPr>
                                  <w:p w14:paraId="532C3A00" w14:textId="77777777" w:rsidR="00AA3280" w:rsidRDefault="00AA3280">
                                    <w:pPr>
                                      <w:rPr>
                                        <w:rFonts w:ascii="Times New Roman" w:eastAsia="Times New Roman" w:hAnsi="Times New Roman" w:cs="Times New Roman"/>
                                      </w:rPr>
                                    </w:pPr>
                                  </w:p>
                                </w:tc>
                                <w:tc>
                                  <w:tcPr>
                                    <w:tcW w:w="0" w:type="auto"/>
                                    <w:shd w:val="clear" w:color="auto" w:fill="F2F2F2"/>
                                    <w:vAlign w:val="center"/>
                                    <w:hideMark/>
                                  </w:tcPr>
                                  <w:p w14:paraId="62BA03AA" w14:textId="77777777" w:rsidR="00AA3280" w:rsidRDefault="00AA3280">
                                    <w:pPr>
                                      <w:rPr>
                                        <w:rFonts w:ascii="Times New Roman" w:eastAsia="Times New Roman" w:hAnsi="Times New Roman" w:cs="Times New Roman"/>
                                      </w:rPr>
                                    </w:pPr>
                                  </w:p>
                                </w:tc>
                              </w:tr>
                            </w:tbl>
                            <w:p w14:paraId="40CCFCEA" w14:textId="77777777" w:rsidR="00AA3280" w:rsidRDefault="00AA3280">
                              <w:pPr>
                                <w:rPr>
                                  <w:rFonts w:ascii="Times New Roman" w:eastAsia="Times New Roman" w:hAnsi="Times New Roman" w:cs="Times New Roman"/>
                                </w:rPr>
                              </w:pPr>
                            </w:p>
                          </w:tc>
                          <w:tc>
                            <w:tcPr>
                              <w:tcW w:w="0" w:type="auto"/>
                              <w:shd w:val="clear" w:color="auto" w:fill="F2F2F2"/>
                              <w:vAlign w:val="center"/>
                              <w:hideMark/>
                            </w:tcPr>
                            <w:p w14:paraId="130F6F48" w14:textId="77777777" w:rsidR="00AA3280" w:rsidRDefault="00AA3280">
                              <w:pPr>
                                <w:rPr>
                                  <w:rFonts w:ascii="Times New Roman" w:eastAsia="Times New Roman" w:hAnsi="Times New Roman" w:cs="Times New Roman"/>
                                </w:rPr>
                              </w:pPr>
                            </w:p>
                          </w:tc>
                        </w:tr>
                      </w:tbl>
                      <w:p w14:paraId="1ED64B4C" w14:textId="77777777" w:rsidR="00AA3280" w:rsidRDefault="00AA3280">
                        <w:r>
                          <w:rPr>
                            <w:rFonts w:ascii="Times New Roman" w:hAnsi="Times New Roman" w:cs="Times New Roman"/>
                          </w:rPr>
                          <w:t> </w:t>
                        </w:r>
                      </w:p>
                      <w:p w14:paraId="1E13715D" w14:textId="77777777" w:rsidR="00AA3280" w:rsidRDefault="00AA3280">
                        <w:r>
                          <w:rPr>
                            <w:rFonts w:ascii="Times New Roman" w:hAnsi="Times New Roman" w:cs="Times New Roman"/>
                          </w:rPr>
                          <w:t> </w:t>
                        </w:r>
                      </w:p>
                      <w:tbl>
                        <w:tblPr>
                          <w:tblW w:w="5000" w:type="pct"/>
                          <w:jc w:val="center"/>
                          <w:shd w:val="clear" w:color="auto" w:fill="000000"/>
                          <w:tblCellMar>
                            <w:left w:w="0" w:type="dxa"/>
                            <w:right w:w="0" w:type="dxa"/>
                          </w:tblCellMar>
                          <w:tblLook w:val="04A0" w:firstRow="1" w:lastRow="0" w:firstColumn="1" w:lastColumn="0" w:noHBand="0" w:noVBand="1"/>
                        </w:tblPr>
                        <w:tblGrid>
                          <w:gridCol w:w="10335"/>
                        </w:tblGrid>
                        <w:tr w:rsidR="00AA3280" w14:paraId="2E19F25A" w14:textId="77777777">
                          <w:trPr>
                            <w:jc w:val="center"/>
                          </w:trPr>
                          <w:tc>
                            <w:tcPr>
                              <w:tcW w:w="0" w:type="auto"/>
                              <w:shd w:val="clear" w:color="auto" w:fill="000000"/>
                              <w:vAlign w:val="center"/>
                              <w:hideMark/>
                            </w:tcPr>
                            <w:p w14:paraId="6AF0AC96" w14:textId="77777777" w:rsidR="00AA3280" w:rsidRDefault="00AA3280">
                              <w:r>
                                <w:rPr>
                                  <w:rFonts w:ascii="Times New Roman" w:hAnsi="Times New Roman" w:cs="Times New Roman"/>
                                  <w:color w:val="FFFFFF"/>
                                </w:rPr>
                                <w:t> </w:t>
                              </w:r>
                            </w:p>
                          </w:tc>
                        </w:tr>
                        <w:tr w:rsidR="00AA3280" w14:paraId="6C6AB704" w14:textId="77777777">
                          <w:trPr>
                            <w:trHeight w:val="1530"/>
                            <w:jc w:val="center"/>
                          </w:trPr>
                          <w:tc>
                            <w:tcPr>
                              <w:tcW w:w="0" w:type="auto"/>
                              <w:shd w:val="clear" w:color="auto" w:fill="000000"/>
                              <w:tcMar>
                                <w:top w:w="0" w:type="dxa"/>
                                <w:left w:w="300" w:type="dxa"/>
                                <w:bottom w:w="0" w:type="dxa"/>
                                <w:right w:w="300" w:type="dxa"/>
                              </w:tcMar>
                              <w:hideMark/>
                            </w:tcPr>
                            <w:p w14:paraId="347323EA" w14:textId="4B1459AA" w:rsidR="00AA3280" w:rsidRDefault="00AA3280">
                              <w:r>
                                <w:rPr>
                                  <w:noProof/>
                                  <w:color w:val="FFFFFF"/>
                                </w:rPr>
                                <w:drawing>
                                  <wp:inline distT="0" distB="0" distL="0" distR="0" wp14:anchorId="32C44BE9" wp14:editId="6CBA8885">
                                    <wp:extent cx="2286000" cy="448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286000" cy="448310"/>
                                            </a:xfrm>
                                            <a:prstGeom prst="rect">
                                              <a:avLst/>
                                            </a:prstGeom>
                                            <a:noFill/>
                                            <a:ln>
                                              <a:noFill/>
                                            </a:ln>
                                          </pic:spPr>
                                        </pic:pic>
                                      </a:graphicData>
                                    </a:graphic>
                                  </wp:inline>
                                </w:drawing>
                              </w:r>
                            </w:p>
                            <w:p w14:paraId="40358AD8" w14:textId="77777777" w:rsidR="00AA3280" w:rsidRDefault="00AA3280">
                              <w:r>
                                <w:rPr>
                                  <w:color w:val="FFFFFF"/>
                                </w:rPr>
                                <w:t> </w:t>
                              </w:r>
                            </w:p>
                            <w:p w14:paraId="611C5B35" w14:textId="77777777" w:rsidR="00AA3280" w:rsidRDefault="00AA3280">
                              <w:r>
                                <w:rPr>
                                  <w:color w:val="FFFFFF"/>
                                </w:rPr>
                                <w:t> </w:t>
                              </w:r>
                            </w:p>
                            <w:p w14:paraId="17E3D8D2" w14:textId="77777777" w:rsidR="00AA3280" w:rsidRDefault="00AA3280">
                              <w:r>
                                <w:rPr>
                                  <w:rFonts w:ascii="Times New Roman" w:hAnsi="Times New Roman" w:cs="Times New Roman"/>
                                  <w:color w:val="FFFFFF"/>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9735"/>
                              </w:tblGrid>
                              <w:tr w:rsidR="00AA3280" w14:paraId="2CF97994" w14:textId="77777777">
                                <w:trPr>
                                  <w:trHeight w:val="15"/>
                                  <w:jc w:val="center"/>
                                </w:trPr>
                                <w:tc>
                                  <w:tcPr>
                                    <w:tcW w:w="0" w:type="auto"/>
                                    <w:shd w:val="clear" w:color="auto" w:fill="FFFFFF"/>
                                    <w:vAlign w:val="center"/>
                                    <w:hideMark/>
                                  </w:tcPr>
                                  <w:p w14:paraId="1B01BE97" w14:textId="77777777" w:rsidR="00AA3280" w:rsidRDefault="00AA3280"/>
                                </w:tc>
                              </w:tr>
                            </w:tbl>
                            <w:p w14:paraId="79B9EA9E" w14:textId="77777777" w:rsidR="00AA3280" w:rsidRDefault="00AA3280">
                              <w:pPr>
                                <w:jc w:val="center"/>
                                <w:rPr>
                                  <w:rFonts w:ascii="Times New Roman" w:eastAsia="Times New Roman" w:hAnsi="Times New Roman" w:cs="Times New Roman"/>
                                </w:rPr>
                              </w:pPr>
                            </w:p>
                          </w:tc>
                        </w:tr>
                      </w:tbl>
                      <w:p w14:paraId="54FC0BF6" w14:textId="77777777" w:rsidR="00AA3280" w:rsidRDefault="00AA3280">
                        <w:pPr>
                          <w:jc w:val="center"/>
                          <w:rPr>
                            <w:rFonts w:ascii="Times New Roman" w:eastAsia="Times New Roman" w:hAnsi="Times New Roman" w:cs="Times New Roman"/>
                          </w:rPr>
                        </w:pPr>
                      </w:p>
                    </w:tc>
                  </w:tr>
                  <w:tr w:rsidR="00AA3280" w14:paraId="4566F540" w14:textId="77777777">
                    <w:trPr>
                      <w:jc w:val="center"/>
                    </w:trPr>
                    <w:tc>
                      <w:tcPr>
                        <w:tcW w:w="0" w:type="auto"/>
                        <w:hideMark/>
                      </w:tcPr>
                      <w:p w14:paraId="6473B155" w14:textId="77777777" w:rsidR="00AA3280" w:rsidRDefault="00AA3280">
                        <w:pPr>
                          <w:pStyle w:val="Heading2"/>
                          <w:spacing w:before="0" w:beforeAutospacing="0" w:after="0" w:afterAutospacing="0"/>
                          <w:rPr>
                            <w:rFonts w:eastAsia="Times New Roman"/>
                          </w:rPr>
                        </w:pPr>
                        <w:r>
                          <w:rPr>
                            <w:rFonts w:eastAsia="Times New Roman"/>
                            <w:b w:val="0"/>
                            <w:bCs w:val="0"/>
                            <w:color w:val="333333"/>
                            <w:sz w:val="24"/>
                            <w:szCs w:val="24"/>
                          </w:rPr>
                          <w:t> </w:t>
                        </w:r>
                      </w:p>
                    </w:tc>
                  </w:tr>
                </w:tbl>
                <w:p w14:paraId="19DB7D42" w14:textId="77777777" w:rsidR="00AA3280" w:rsidRDefault="00AA3280">
                  <w:pPr>
                    <w:jc w:val="center"/>
                    <w:rPr>
                      <w:rFonts w:ascii="Times New Roman" w:eastAsia="Times New Roman" w:hAnsi="Times New Roman" w:cs="Times New Roman"/>
                    </w:rPr>
                  </w:pPr>
                </w:p>
              </w:tc>
            </w:tr>
          </w:tbl>
          <w:p w14:paraId="6780BDA4" w14:textId="77777777" w:rsidR="00AA3280" w:rsidRDefault="00AA3280">
            <w:pPr>
              <w:rPr>
                <w:rFonts w:ascii="Times New Roman" w:eastAsia="Times New Roman" w:hAnsi="Times New Roman" w:cs="Times New Roman"/>
              </w:rPr>
            </w:pPr>
          </w:p>
        </w:tc>
      </w:tr>
    </w:tbl>
    <w:p w14:paraId="59610E74" w14:textId="77777777" w:rsidR="00AA3280" w:rsidRDefault="00AA3280" w:rsidP="00AA3280">
      <w:r>
        <w:t> </w:t>
      </w:r>
    </w:p>
    <w:bookmarkEnd w:id="0"/>
    <w:bookmarkEnd w:id="1"/>
    <w:sectPr w:rsidR="00AA3280" w:rsidSect="00FE0C74">
      <w:pgSz w:w="15840" w:h="24480" w:code="1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114"/>
    <w:multiLevelType w:val="hybridMultilevel"/>
    <w:tmpl w:val="7782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41436"/>
    <w:multiLevelType w:val="hybridMultilevel"/>
    <w:tmpl w:val="3262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05BCB"/>
    <w:multiLevelType w:val="hybridMultilevel"/>
    <w:tmpl w:val="20F241C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E7D19"/>
    <w:multiLevelType w:val="hybridMultilevel"/>
    <w:tmpl w:val="D04A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B204A"/>
    <w:multiLevelType w:val="hybridMultilevel"/>
    <w:tmpl w:val="95E8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3A49A6"/>
    <w:multiLevelType w:val="hybridMultilevel"/>
    <w:tmpl w:val="A0E87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3"/>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C9"/>
    <w:rsid w:val="00000DE8"/>
    <w:rsid w:val="00025AD9"/>
    <w:rsid w:val="0005098D"/>
    <w:rsid w:val="000A49C3"/>
    <w:rsid w:val="00125EF5"/>
    <w:rsid w:val="0018321C"/>
    <w:rsid w:val="00222E09"/>
    <w:rsid w:val="0034517A"/>
    <w:rsid w:val="00451C9A"/>
    <w:rsid w:val="0048278D"/>
    <w:rsid w:val="004B0BE8"/>
    <w:rsid w:val="00597EAE"/>
    <w:rsid w:val="005B1289"/>
    <w:rsid w:val="00600398"/>
    <w:rsid w:val="00670022"/>
    <w:rsid w:val="00813CCC"/>
    <w:rsid w:val="0081634C"/>
    <w:rsid w:val="00857A3F"/>
    <w:rsid w:val="00972AB1"/>
    <w:rsid w:val="009F3D61"/>
    <w:rsid w:val="00A934C9"/>
    <w:rsid w:val="00AA3280"/>
    <w:rsid w:val="00AA3536"/>
    <w:rsid w:val="00B85C7D"/>
    <w:rsid w:val="00BB4448"/>
    <w:rsid w:val="00BB6A25"/>
    <w:rsid w:val="00BC35DC"/>
    <w:rsid w:val="00C56155"/>
    <w:rsid w:val="00C91934"/>
    <w:rsid w:val="00CE6BF0"/>
    <w:rsid w:val="00D712C1"/>
    <w:rsid w:val="00E208DF"/>
    <w:rsid w:val="00EA521E"/>
    <w:rsid w:val="00EE102B"/>
    <w:rsid w:val="00F4172D"/>
    <w:rsid w:val="00FF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6F04"/>
  <w15:chartTrackingRefBased/>
  <w15:docId w15:val="{78F62802-6A5D-4C1C-9782-0B6BC46B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4C9"/>
    <w:pPr>
      <w:spacing w:after="0" w:line="240" w:lineRule="auto"/>
    </w:pPr>
    <w:rPr>
      <w:rFonts w:ascii="Calibri" w:hAnsi="Calibri" w:cs="Calibri"/>
    </w:rPr>
  </w:style>
  <w:style w:type="paragraph" w:styleId="Heading2">
    <w:name w:val="heading 2"/>
    <w:basedOn w:val="Normal"/>
    <w:link w:val="Heading2Char"/>
    <w:uiPriority w:val="9"/>
    <w:unhideWhenUsed/>
    <w:qFormat/>
    <w:rsid w:val="00A934C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34C9"/>
    <w:rPr>
      <w:rFonts w:ascii="Times New Roman" w:hAnsi="Times New Roman" w:cs="Times New Roman"/>
      <w:b/>
      <w:bCs/>
      <w:sz w:val="36"/>
      <w:szCs w:val="36"/>
    </w:rPr>
  </w:style>
  <w:style w:type="character" w:styleId="Hyperlink">
    <w:name w:val="Hyperlink"/>
    <w:basedOn w:val="DefaultParagraphFont"/>
    <w:uiPriority w:val="99"/>
    <w:unhideWhenUsed/>
    <w:rsid w:val="00A934C9"/>
    <w:rPr>
      <w:color w:val="0000FF"/>
      <w:u w:val="single"/>
    </w:rPr>
  </w:style>
  <w:style w:type="paragraph" w:styleId="ListParagraph">
    <w:name w:val="List Paragraph"/>
    <w:aliases w:val="FooterText,Listenabsatz1,Bullet List,List Paragraph1,numbered,Paragraphe de liste1,Bulletr List Paragraph,List Paragraph2,列出段落,列出段落1,List Paragraph21,Listeafsnit1,Parágrafo da Lista1,リスト段落1,Párrafo de lista1,Bullet list,List Paragraph11,l"/>
    <w:basedOn w:val="Normal"/>
    <w:link w:val="ListParagraphChar"/>
    <w:uiPriority w:val="34"/>
    <w:qFormat/>
    <w:rsid w:val="00A934C9"/>
    <w:pPr>
      <w:ind w:left="720"/>
      <w:contextualSpacing/>
    </w:pPr>
  </w:style>
  <w:style w:type="character" w:customStyle="1" w:styleId="normaltextrun">
    <w:name w:val="normaltextrun"/>
    <w:basedOn w:val="DefaultParagraphFont"/>
    <w:rsid w:val="005B1289"/>
  </w:style>
  <w:style w:type="character" w:customStyle="1" w:styleId="ListParagraphChar">
    <w:name w:val="List Paragraph Char"/>
    <w:aliases w:val="FooterText Char,Listenabsatz1 Char,Bullet List Char,List Paragraph1 Char,numbered Char,Paragraphe de liste1 Char,Bulletr List Paragraph Char,List Paragraph2 Char,列出段落 Char,列出段落1 Char,List Paragraph21 Char,Listeafsnit1 Char,l Char"/>
    <w:basedOn w:val="DefaultParagraphFont"/>
    <w:link w:val="ListParagraph"/>
    <w:uiPriority w:val="34"/>
    <w:locked/>
    <w:rsid w:val="00B85C7D"/>
    <w:rPr>
      <w:rFonts w:ascii="Calibri" w:hAnsi="Calibri" w:cs="Calibri"/>
    </w:rPr>
  </w:style>
  <w:style w:type="paragraph" w:customStyle="1" w:styleId="paragraph">
    <w:name w:val="paragraph"/>
    <w:basedOn w:val="Normal"/>
    <w:rsid w:val="00B85C7D"/>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71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960210">
      <w:bodyDiv w:val="1"/>
      <w:marLeft w:val="0"/>
      <w:marRight w:val="0"/>
      <w:marTop w:val="0"/>
      <w:marBottom w:val="0"/>
      <w:divBdr>
        <w:top w:val="none" w:sz="0" w:space="0" w:color="auto"/>
        <w:left w:val="none" w:sz="0" w:space="0" w:color="auto"/>
        <w:bottom w:val="none" w:sz="0" w:space="0" w:color="auto"/>
        <w:right w:val="none" w:sz="0" w:space="0" w:color="auto"/>
      </w:divBdr>
    </w:div>
    <w:div w:id="1452944266">
      <w:bodyDiv w:val="1"/>
      <w:marLeft w:val="0"/>
      <w:marRight w:val="0"/>
      <w:marTop w:val="0"/>
      <w:marBottom w:val="0"/>
      <w:divBdr>
        <w:top w:val="none" w:sz="0" w:space="0" w:color="auto"/>
        <w:left w:val="none" w:sz="0" w:space="0" w:color="auto"/>
        <w:bottom w:val="none" w:sz="0" w:space="0" w:color="auto"/>
        <w:right w:val="none" w:sz="0" w:space="0" w:color="auto"/>
      </w:divBdr>
    </w:div>
    <w:div w:id="1538009030">
      <w:bodyDiv w:val="1"/>
      <w:marLeft w:val="0"/>
      <w:marRight w:val="0"/>
      <w:marTop w:val="0"/>
      <w:marBottom w:val="0"/>
      <w:divBdr>
        <w:top w:val="none" w:sz="0" w:space="0" w:color="auto"/>
        <w:left w:val="none" w:sz="0" w:space="0" w:color="auto"/>
        <w:bottom w:val="none" w:sz="0" w:space="0" w:color="auto"/>
        <w:right w:val="none" w:sz="0" w:space="0" w:color="auto"/>
      </w:divBdr>
    </w:div>
    <w:div w:id="194322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8.png@01D93267.35241E00" TargetMode="External"/><Relationship Id="rId18" Type="http://schemas.openxmlformats.org/officeDocument/2006/relationships/image" Target="media/image7.gif"/><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spaces.hightail.com/space/rluq7GfLo2" TargetMode="External"/><Relationship Id="rId7" Type="http://schemas.openxmlformats.org/officeDocument/2006/relationships/image" Target="cid:image002.png@01D93267.35241E00" TargetMode="External"/><Relationship Id="rId12" Type="http://schemas.openxmlformats.org/officeDocument/2006/relationships/image" Target="media/image4.png"/><Relationship Id="rId17" Type="http://schemas.openxmlformats.org/officeDocument/2006/relationships/image" Target="media/image6.jpeg"/><Relationship Id="rId25" Type="http://schemas.openxmlformats.org/officeDocument/2006/relationships/hyperlink" Target="https://spaces.hightail.com/space/rluq7GfLo2" TargetMode="External"/><Relationship Id="rId2" Type="http://schemas.openxmlformats.org/officeDocument/2006/relationships/styles" Target="styles.xml"/><Relationship Id="rId16" Type="http://schemas.openxmlformats.org/officeDocument/2006/relationships/hyperlink" Target="https://www.youtube.com/watch?v=SlhDBdBF8VI" TargetMode="External"/><Relationship Id="rId20" Type="http://schemas.openxmlformats.org/officeDocument/2006/relationships/hyperlink" Target="https://www.youtube.com/watch?v=SlhDBdBF8V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image006.jpg@01D93267.35241E00" TargetMode="External"/><Relationship Id="rId24" Type="http://schemas.openxmlformats.org/officeDocument/2006/relationships/hyperlink" Target="https://spaces.hightail.com/space/rluq7GfLo2" TargetMode="External"/><Relationship Id="rId5" Type="http://schemas.openxmlformats.org/officeDocument/2006/relationships/hyperlink" Target="mailto:media@mgmresorts.com" TargetMode="External"/><Relationship Id="rId15" Type="http://schemas.openxmlformats.org/officeDocument/2006/relationships/image" Target="cid:image010.png@01D93267.35241E00" TargetMode="External"/><Relationship Id="rId23" Type="http://schemas.openxmlformats.org/officeDocument/2006/relationships/hyperlink" Target="https://spaces.hightail.com/space/rluq7GfLo2"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cid:image012.gif@01D93267.35241E00" TargetMode="External"/><Relationship Id="rId4" Type="http://schemas.openxmlformats.org/officeDocument/2006/relationships/webSettings" Target="webSettings.xml"/><Relationship Id="rId9" Type="http://schemas.openxmlformats.org/officeDocument/2006/relationships/image" Target="cid:image004.png@01D93267.35241E00" TargetMode="External"/><Relationship Id="rId14" Type="http://schemas.openxmlformats.org/officeDocument/2006/relationships/image" Target="media/image5.png"/><Relationship Id="rId22" Type="http://schemas.openxmlformats.org/officeDocument/2006/relationships/hyperlink" Target="https://spaces.hightail.com/space/rluq7GfLo2" TargetMode="External"/><Relationship Id="rId27" Type="http://schemas.openxmlformats.org/officeDocument/2006/relationships/image" Target="cid:image014.png@01D93267.35241E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914</Words>
  <Characters>5211</Characters>
  <Application>Microsoft Office Word</Application>
  <DocSecurity>0</DocSecurity>
  <Lines>43</Lines>
  <Paragraphs>12</Paragraphs>
  <ScaleCrop>false</ScaleCrop>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Marc</dc:creator>
  <cp:keywords/>
  <dc:description/>
  <cp:lastModifiedBy>Jacobson, Marc</cp:lastModifiedBy>
  <cp:revision>41</cp:revision>
  <dcterms:created xsi:type="dcterms:W3CDTF">2023-01-27T22:17:00Z</dcterms:created>
  <dcterms:modified xsi:type="dcterms:W3CDTF">2023-01-28T00:52:00Z</dcterms:modified>
</cp:coreProperties>
</file>